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9E" w:rsidRDefault="00E30606">
      <w:pPr>
        <w:widowControl/>
        <w:spacing w:line="597" w:lineRule="exact"/>
        <w:rPr>
          <w:rFonts w:ascii="黑体" w:eastAsia="黑体" w:hAnsi="黑体" w:cs="黑体"/>
          <w:sz w:val="32"/>
          <w:szCs w:val="32"/>
          <w:lang/>
        </w:rPr>
      </w:pPr>
      <w:r>
        <w:rPr>
          <w:rFonts w:ascii="黑体" w:eastAsia="黑体" w:hAnsi="黑体" w:cs="黑体" w:hint="eastAsia"/>
          <w:sz w:val="32"/>
          <w:szCs w:val="32"/>
          <w:lang/>
        </w:rPr>
        <w:t>附件</w:t>
      </w:r>
    </w:p>
    <w:p w:rsidR="00DE369E" w:rsidRDefault="00DE369E">
      <w:pPr>
        <w:widowControl/>
        <w:spacing w:line="597" w:lineRule="exact"/>
        <w:jc w:val="center"/>
        <w:rPr>
          <w:rFonts w:ascii="方正小标宋_GBK" w:eastAsia="方正小标宋_GBK" w:hAnsi="方正小标宋_GBK" w:cs="方正小标宋_GBK"/>
          <w:sz w:val="44"/>
          <w:szCs w:val="44"/>
          <w:lang/>
        </w:rPr>
      </w:pPr>
    </w:p>
    <w:p w:rsidR="00DE369E" w:rsidRDefault="00E30606">
      <w:pPr>
        <w:widowControl/>
        <w:spacing w:line="597" w:lineRule="exact"/>
        <w:jc w:val="center"/>
        <w:rPr>
          <w:rFonts w:ascii="方正小标宋_GBK" w:eastAsia="方正小标宋_GBK" w:hAnsi="方正小标宋_GBK" w:cs="方正小标宋_GBK"/>
          <w:sz w:val="44"/>
          <w:szCs w:val="44"/>
          <w:lang/>
        </w:rPr>
      </w:pPr>
      <w:r>
        <w:rPr>
          <w:rFonts w:ascii="方正小标宋_GBK" w:eastAsia="方正小标宋_GBK" w:hAnsi="方正小标宋_GBK" w:cs="方正小标宋_GBK" w:hint="eastAsia"/>
          <w:sz w:val="44"/>
          <w:szCs w:val="44"/>
          <w:lang/>
        </w:rPr>
        <w:t>陕西</w:t>
      </w:r>
      <w:r>
        <w:rPr>
          <w:rFonts w:ascii="方正小标宋_GBK" w:eastAsia="方正小标宋_GBK" w:hAnsi="方正小标宋_GBK" w:cs="方正小标宋_GBK" w:hint="eastAsia"/>
          <w:sz w:val="44"/>
          <w:szCs w:val="44"/>
          <w:lang/>
        </w:rPr>
        <w:t>省加快融入全国</w:t>
      </w:r>
      <w:r>
        <w:rPr>
          <w:rFonts w:ascii="方正小标宋_GBK" w:eastAsia="方正小标宋_GBK" w:hAnsi="方正小标宋_GBK" w:cs="方正小标宋_GBK" w:hint="eastAsia"/>
          <w:sz w:val="44"/>
          <w:szCs w:val="44"/>
          <w:lang/>
        </w:rPr>
        <w:t>统一大市场</w:t>
      </w:r>
    </w:p>
    <w:p w:rsidR="00DE369E" w:rsidRDefault="00E30606">
      <w:pPr>
        <w:widowControl/>
        <w:spacing w:line="597" w:lineRule="exact"/>
        <w:jc w:val="center"/>
        <w:rPr>
          <w:rFonts w:ascii="方正小标宋_GBK" w:eastAsia="方正小标宋_GBK" w:hAnsi="方正小标宋_GBK" w:cs="方正小标宋_GBK"/>
          <w:sz w:val="44"/>
          <w:szCs w:val="44"/>
          <w:lang/>
        </w:rPr>
      </w:pPr>
      <w:r>
        <w:rPr>
          <w:rFonts w:ascii="方正小标宋_GBK" w:eastAsia="方正小标宋_GBK" w:hAnsi="方正小标宋_GBK" w:cs="方正小标宋_GBK" w:hint="eastAsia"/>
          <w:sz w:val="44"/>
          <w:szCs w:val="44"/>
          <w:lang/>
        </w:rPr>
        <w:t>建设实施方案</w:t>
      </w:r>
    </w:p>
    <w:p w:rsidR="00DE369E" w:rsidRDefault="00DE369E">
      <w:pPr>
        <w:pStyle w:val="a6"/>
        <w:widowControl/>
        <w:spacing w:line="597" w:lineRule="exact"/>
        <w:jc w:val="center"/>
        <w:rPr>
          <w:rFonts w:ascii="Times New Roman" w:eastAsia="仿宋_GB2312" w:hAnsi="Times New Roman"/>
          <w:color w:val="000000"/>
          <w:sz w:val="32"/>
          <w:szCs w:val="32"/>
          <w:shd w:val="clear" w:color="auto" w:fill="FFFFFF"/>
        </w:rPr>
      </w:pPr>
    </w:p>
    <w:p w:rsidR="00DE369E" w:rsidRDefault="00E30606">
      <w:pPr>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为贯彻落实《中共中央</w:t>
      </w:r>
      <w:r>
        <w:rPr>
          <w:rFonts w:ascii="CESI仿宋-GB2312" w:eastAsia="CESI仿宋-GB2312" w:hAnsi="CESI仿宋-GB2312" w:cs="CESI仿宋-GB2312" w:hint="eastAsia"/>
          <w:color w:val="0C0C0C"/>
          <w:sz w:val="32"/>
          <w:szCs w:val="32"/>
          <w:shd w:val="clear" w:color="auto" w:fill="FFFFFF"/>
        </w:rPr>
        <w:t xml:space="preserve"> </w:t>
      </w:r>
      <w:r>
        <w:rPr>
          <w:rFonts w:ascii="CESI仿宋-GB2312" w:eastAsia="CESI仿宋-GB2312" w:hAnsi="CESI仿宋-GB2312" w:cs="CESI仿宋-GB2312" w:hint="eastAsia"/>
          <w:color w:val="0C0C0C"/>
          <w:sz w:val="32"/>
          <w:szCs w:val="32"/>
          <w:shd w:val="clear" w:color="auto" w:fill="FFFFFF"/>
        </w:rPr>
        <w:t>国务院关于加快建设全国统一大市场的意见》（中发〔</w:t>
      </w:r>
      <w:r>
        <w:rPr>
          <w:rFonts w:ascii="CESI仿宋-GB2312" w:eastAsia="CESI仿宋-GB2312" w:hAnsi="CESI仿宋-GB2312" w:cs="CESI仿宋-GB2312" w:hint="eastAsia"/>
          <w:color w:val="0C0C0C"/>
          <w:sz w:val="32"/>
          <w:szCs w:val="32"/>
          <w:shd w:val="clear" w:color="auto" w:fill="FFFFFF"/>
        </w:rPr>
        <w:t>2022</w:t>
      </w:r>
      <w:r>
        <w:rPr>
          <w:rFonts w:ascii="CESI仿宋-GB2312" w:eastAsia="CESI仿宋-GB2312" w:hAnsi="CESI仿宋-GB2312" w:cs="CESI仿宋-GB2312" w:hint="eastAsia"/>
          <w:color w:val="0C0C0C"/>
          <w:sz w:val="32"/>
          <w:szCs w:val="32"/>
          <w:shd w:val="clear" w:color="auto" w:fill="FFFFFF"/>
        </w:rPr>
        <w:t>〕</w:t>
      </w:r>
      <w:r>
        <w:rPr>
          <w:rFonts w:ascii="CESI仿宋-GB2312" w:eastAsia="CESI仿宋-GB2312" w:hAnsi="CESI仿宋-GB2312" w:cs="CESI仿宋-GB2312" w:hint="eastAsia"/>
          <w:color w:val="0C0C0C"/>
          <w:sz w:val="32"/>
          <w:szCs w:val="32"/>
          <w:shd w:val="clear" w:color="auto" w:fill="FFFFFF"/>
        </w:rPr>
        <w:t>14</w:t>
      </w:r>
      <w:r>
        <w:rPr>
          <w:rFonts w:ascii="CESI仿宋-GB2312" w:eastAsia="CESI仿宋-GB2312" w:hAnsi="CESI仿宋-GB2312" w:cs="CESI仿宋-GB2312" w:hint="eastAsia"/>
          <w:color w:val="0C0C0C"/>
          <w:sz w:val="32"/>
          <w:szCs w:val="32"/>
          <w:shd w:val="clear" w:color="auto" w:fill="FFFFFF"/>
        </w:rPr>
        <w:t>号，以下简称《意见》）精神，提高市场资源配置质量和市场运行效率，促进要素自由流动和高效聚集，更好服务和融入新发展格局，结合实际制定如下实施方案。</w:t>
      </w:r>
    </w:p>
    <w:p w:rsidR="00DE369E" w:rsidRDefault="00E30606">
      <w:pPr>
        <w:pStyle w:val="a6"/>
        <w:widowControl/>
        <w:spacing w:line="597" w:lineRule="exact"/>
        <w:ind w:firstLineChars="200" w:firstLine="640"/>
        <w:jc w:val="both"/>
        <w:rPr>
          <w:rFonts w:ascii="方正黑体_GBK" w:eastAsia="方正黑体_GBK" w:hAnsi="方正黑体_GBK" w:cs="方正黑体_GBK"/>
          <w:color w:val="000000"/>
          <w:sz w:val="32"/>
          <w:szCs w:val="32"/>
          <w:shd w:val="clear" w:color="auto" w:fill="FFFFFF"/>
        </w:rPr>
      </w:pPr>
      <w:r>
        <w:rPr>
          <w:rFonts w:ascii="方正黑体_GBK" w:eastAsia="方正黑体_GBK" w:hAnsi="方正黑体_GBK" w:cs="方正黑体_GBK" w:hint="eastAsia"/>
          <w:color w:val="000000"/>
          <w:sz w:val="32"/>
          <w:szCs w:val="32"/>
          <w:shd w:val="clear" w:color="auto" w:fill="FFFFFF"/>
        </w:rPr>
        <w:t>一、总体要求</w:t>
      </w:r>
      <w:r>
        <w:rPr>
          <w:rFonts w:ascii="方正黑体_GBK" w:eastAsia="方正黑体_GBK" w:hAnsi="方正黑体_GBK" w:cs="方正黑体_GBK" w:hint="eastAsia"/>
          <w:color w:val="000000"/>
          <w:sz w:val="32"/>
          <w:szCs w:val="32"/>
          <w:shd w:val="clear" w:color="auto" w:fill="FFFFFF"/>
        </w:rPr>
        <w:t xml:space="preserve"> </w:t>
      </w:r>
    </w:p>
    <w:p w:rsidR="00DE369E" w:rsidRDefault="00E30606">
      <w:pPr>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以习近平新时代中国特色社会主义思想为指导，认真贯彻习近平总书记来陕考察重要讲话重要指示，坚持稳中求进工作总基调，完整、准确、全面贯彻新发展理念，加快构建新发展格局，以制度规则统一为基础，以高标准联通的市场设施为支撑，以打造统一的商品、要素、资源和服务市场为重点，以公平统一的市场监管为保障</w:t>
      </w:r>
      <w:r>
        <w:rPr>
          <w:rFonts w:ascii="CESI仿宋-GB2312" w:eastAsia="CESI仿宋-GB2312" w:hAnsi="CESI仿宋-GB2312" w:cs="CESI仿宋-GB2312" w:hint="eastAsia"/>
          <w:color w:val="0C0C0C"/>
          <w:sz w:val="32"/>
          <w:szCs w:val="32"/>
          <w:shd w:val="clear" w:color="auto" w:fill="FFFFFF"/>
        </w:rPr>
        <w:t>，充分发挥市场在资源配置中的决定性作用，更好发挥政府作用。坚持对标先进、目标引领、系统协同，有效打破地方保护和市场分割，打通制约经济循环的关键堵点；解决制约我省市场体系发展的突出问题和薄弱环节，推动市场制度规则与全国统一大市场标准要求相衔接；积极营造稳定公平透明可预期的营商环境，</w:t>
      </w:r>
      <w:r>
        <w:rPr>
          <w:rFonts w:ascii="CESI仿宋-GB2312" w:eastAsia="CESI仿宋-GB2312" w:hAnsi="CESI仿宋-GB2312" w:cs="CESI仿宋-GB2312" w:hint="eastAsia"/>
          <w:color w:val="0C0C0C"/>
          <w:sz w:val="32"/>
          <w:szCs w:val="32"/>
          <w:shd w:val="clear" w:color="auto" w:fill="FFFFFF"/>
        </w:rPr>
        <w:lastRenderedPageBreak/>
        <w:t>不断拓展市场规模、降低市场交易成本；加大科技创新和产业升级，积极构建富有陕西特色的现代产业体系，积极主动融入全国统一大市场建设工作。</w:t>
      </w:r>
    </w:p>
    <w:p w:rsidR="00DE369E" w:rsidRDefault="00E30606">
      <w:pPr>
        <w:pStyle w:val="a6"/>
        <w:widowControl/>
        <w:spacing w:line="597" w:lineRule="exact"/>
        <w:ind w:firstLineChars="200" w:firstLine="640"/>
        <w:jc w:val="both"/>
        <w:rPr>
          <w:rFonts w:ascii="Times New Roman" w:eastAsia="仿宋_GB2312" w:hAnsi="Times New Roman"/>
          <w:color w:val="000000"/>
          <w:sz w:val="32"/>
          <w:szCs w:val="32"/>
          <w:shd w:val="clear" w:color="auto" w:fill="FFFFFF"/>
        </w:rPr>
      </w:pPr>
      <w:r>
        <w:rPr>
          <w:rFonts w:ascii="方正黑体_GBK" w:eastAsia="方正黑体_GBK" w:hAnsi="方正黑体_GBK" w:cs="方正黑体_GBK" w:hint="eastAsia"/>
          <w:color w:val="000000"/>
          <w:sz w:val="32"/>
          <w:szCs w:val="32"/>
          <w:shd w:val="clear" w:color="auto" w:fill="FFFFFF"/>
        </w:rPr>
        <w:t>二、主要工作</w:t>
      </w:r>
    </w:p>
    <w:p w:rsidR="00DE369E" w:rsidRDefault="00E30606">
      <w:pPr>
        <w:pStyle w:val="a6"/>
        <w:widowControl/>
        <w:spacing w:line="597" w:lineRule="exact"/>
        <w:ind w:firstLineChars="200" w:firstLine="640"/>
        <w:jc w:val="both"/>
        <w:rPr>
          <w:rFonts w:ascii="CESI楷体-GB2312" w:eastAsia="CESI楷体-GB2312" w:hAnsi="CESI楷体-GB2312" w:cs="CESI楷体-GB2312"/>
          <w:color w:val="000000"/>
          <w:sz w:val="32"/>
          <w:szCs w:val="32"/>
          <w:shd w:val="clear" w:color="auto" w:fill="FFFFFF"/>
        </w:rPr>
      </w:pPr>
      <w:r>
        <w:rPr>
          <w:rFonts w:ascii="CESI楷体-GB2312" w:eastAsia="CESI楷体-GB2312" w:hAnsi="CESI楷体-GB2312" w:cs="CESI楷体-GB2312" w:hint="eastAsia"/>
          <w:color w:val="000000"/>
          <w:sz w:val="32"/>
          <w:szCs w:val="32"/>
          <w:shd w:val="clear" w:color="auto" w:fill="FFFFFF"/>
        </w:rPr>
        <w:t>（一）健全完善市场基础制度规则体系</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w:t>
      </w:r>
      <w:r>
        <w:rPr>
          <w:rFonts w:ascii="CESI仿宋-GB2312" w:eastAsia="CESI仿宋-GB2312" w:hAnsi="CESI仿宋-GB2312" w:cs="CESI仿宋-GB2312" w:hint="eastAsia"/>
          <w:color w:val="0C0C0C"/>
          <w:sz w:val="32"/>
          <w:szCs w:val="32"/>
          <w:shd w:val="clear" w:color="auto" w:fill="FFFFFF"/>
        </w:rPr>
        <w:t>推进产权保护法治化规范化。</w:t>
      </w:r>
      <w:r>
        <w:rPr>
          <w:rFonts w:ascii="CESI仿宋-GB2312" w:eastAsia="CESI仿宋-GB2312" w:hAnsi="CESI仿宋-GB2312" w:cs="CESI仿宋-GB2312" w:hint="eastAsia"/>
          <w:color w:val="0C0C0C"/>
          <w:sz w:val="32"/>
          <w:szCs w:val="32"/>
          <w:shd w:val="clear" w:color="auto" w:fill="FFFFFF"/>
        </w:rPr>
        <w:t>完善涉产权纠纷案件执法司法体系，强化执法司法部门协同和区域协同</w:t>
      </w:r>
      <w:r>
        <w:rPr>
          <w:rFonts w:ascii="CESI仿宋-GB2312" w:eastAsia="CESI仿宋-GB2312" w:hAnsi="CESI仿宋-GB2312" w:cs="CESI仿宋-GB2312" w:hint="eastAsia"/>
          <w:color w:val="000000"/>
          <w:sz w:val="32"/>
          <w:szCs w:val="32"/>
          <w:shd w:val="clear" w:color="auto" w:fill="FFFFFF"/>
        </w:rPr>
        <w:t>，推进行政执法与刑事司法衔接，持续深化涉及产权的强制执法规范化建设，依法平等保护各类市场主体合法权益，依法保护企业家人身财产安全。健全数据产权司法保护制度，促进数据高效合规流通使用。强化知识产权全链条保护，推动知识产权诉讼制度创新，优化完善知识产权审判机制，加强知识产权纠纷调解，进一步提高案件审理效率。</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2.</w:t>
      </w:r>
      <w:r>
        <w:rPr>
          <w:rFonts w:ascii="CESI仿宋-GB2312" w:eastAsia="CESI仿宋-GB2312" w:hAnsi="CESI仿宋-GB2312" w:cs="CESI仿宋-GB2312" w:hint="eastAsia"/>
          <w:color w:val="0C0C0C"/>
          <w:sz w:val="32"/>
          <w:szCs w:val="32"/>
          <w:shd w:val="clear" w:color="auto" w:fill="FFFFFF"/>
        </w:rPr>
        <w:t>严格落实市场准入负面清单制度。</w:t>
      </w:r>
      <w:r>
        <w:rPr>
          <w:rFonts w:ascii="CESI仿宋-GB2312" w:eastAsia="CESI仿宋-GB2312" w:hAnsi="CESI仿宋-GB2312" w:cs="CESI仿宋-GB2312" w:hint="eastAsia"/>
          <w:color w:val="0C0C0C"/>
          <w:sz w:val="32"/>
          <w:szCs w:val="32"/>
          <w:shd w:val="clear" w:color="auto" w:fill="FFFFFF"/>
        </w:rPr>
        <w:t>严格执行市场准入“全国一张清单”管理模式，严禁发布具有市场准入性质的负面清单，积极开展违背市场准入负面清单事项</w:t>
      </w:r>
      <w:r>
        <w:rPr>
          <w:rFonts w:ascii="CESI仿宋-GB2312" w:eastAsia="CESI仿宋-GB2312" w:hAnsi="CESI仿宋-GB2312" w:cs="CESI仿宋-GB2312" w:hint="eastAsia"/>
          <w:color w:val="0C0C0C"/>
          <w:sz w:val="32"/>
          <w:szCs w:val="32"/>
          <w:shd w:val="clear" w:color="auto" w:fill="FFFFFF"/>
        </w:rPr>
        <w:t>排查整改，持续推进市场准入信息公开，进一步提升清单使用便捷性、透明度。全面落实《陕西省外商投资项目核准和备案管理办法》，进一步提升外资项目核准和备案便利化水平。规范市场主体登记注册工作，持续推进登记注册便利化，对企业名称库进行清理，释放企业名称使用资源。</w:t>
      </w:r>
    </w:p>
    <w:p w:rsidR="00DE369E" w:rsidRDefault="00E30606">
      <w:pPr>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3.</w:t>
      </w:r>
      <w:r>
        <w:rPr>
          <w:rFonts w:ascii="CESI仿宋-GB2312" w:eastAsia="CESI仿宋-GB2312" w:hAnsi="CESI仿宋-GB2312" w:cs="CESI仿宋-GB2312" w:hint="eastAsia"/>
          <w:color w:val="0C0C0C"/>
          <w:sz w:val="32"/>
          <w:szCs w:val="32"/>
          <w:shd w:val="clear" w:color="auto" w:fill="FFFFFF"/>
        </w:rPr>
        <w:t>完善公平竞争制度。</w:t>
      </w:r>
      <w:r>
        <w:rPr>
          <w:rFonts w:ascii="CESI仿宋-GB2312" w:eastAsia="CESI仿宋-GB2312" w:hAnsi="CESI仿宋-GB2312" w:cs="CESI仿宋-GB2312" w:hint="eastAsia"/>
          <w:color w:val="0C0C0C"/>
          <w:sz w:val="32"/>
          <w:szCs w:val="32"/>
          <w:shd w:val="clear" w:color="auto" w:fill="FFFFFF"/>
        </w:rPr>
        <w:t>健全公平竞争制度框架和政策实施机制，不断强化竞争政策基础性地位。持续深化公平竞争</w:t>
      </w:r>
      <w:r>
        <w:rPr>
          <w:rFonts w:ascii="CESI仿宋-GB2312" w:eastAsia="CESI仿宋-GB2312" w:hAnsi="CESI仿宋-GB2312" w:cs="CESI仿宋-GB2312" w:hint="eastAsia"/>
          <w:color w:val="0C0C0C"/>
          <w:sz w:val="32"/>
          <w:szCs w:val="32"/>
          <w:shd w:val="clear" w:color="auto" w:fill="FFFFFF"/>
        </w:rPr>
        <w:lastRenderedPageBreak/>
        <w:t>审查制度，严格落实《公平竞争审查制度实施细则》有关规定，持续推进公平竞争审查方式、标准和监督手段创新，畅通违反公平竞争审查问题反映和举报绿色通道。加强和改</w:t>
      </w:r>
      <w:r>
        <w:rPr>
          <w:rFonts w:ascii="CESI仿宋-GB2312" w:eastAsia="CESI仿宋-GB2312" w:hAnsi="CESI仿宋-GB2312" w:cs="CESI仿宋-GB2312" w:hint="eastAsia"/>
          <w:color w:val="0C0C0C"/>
          <w:sz w:val="32"/>
          <w:szCs w:val="32"/>
          <w:shd w:val="clear" w:color="auto" w:fill="FFFFFF"/>
        </w:rPr>
        <w:t>进反垄断与反不正当竞争执法，完善《反垄断法》《反不正当竞争法》配套制度，谨防出台排除、限制竞争的政策措施，保护市场在资源配置中的决定性作用。</w:t>
      </w:r>
    </w:p>
    <w:p w:rsidR="00DE369E" w:rsidRDefault="00E30606">
      <w:pPr>
        <w:ind w:firstLineChars="200" w:firstLine="640"/>
        <w:rPr>
          <w:rFonts w:ascii="CESI楷体-GB2312" w:eastAsia="CESI楷体-GB2312" w:hAnsi="CESI楷体-GB2312" w:cs="CESI楷体-GB2312"/>
          <w:sz w:val="32"/>
          <w:szCs w:val="32"/>
        </w:rPr>
      </w:pPr>
      <w:r>
        <w:rPr>
          <w:rFonts w:ascii="CESI仿宋-GB2312" w:eastAsia="CESI仿宋-GB2312" w:hAnsi="CESI仿宋-GB2312" w:cs="CESI仿宋-GB2312" w:hint="eastAsia"/>
          <w:color w:val="0C0C0C"/>
          <w:sz w:val="32"/>
          <w:szCs w:val="32"/>
          <w:shd w:val="clear" w:color="auto" w:fill="FFFFFF"/>
        </w:rPr>
        <w:t>4.</w:t>
      </w:r>
      <w:r>
        <w:rPr>
          <w:rFonts w:ascii="CESI仿宋-GB2312" w:eastAsia="CESI仿宋-GB2312" w:hAnsi="CESI仿宋-GB2312" w:cs="CESI仿宋-GB2312" w:hint="eastAsia"/>
          <w:color w:val="0C0C0C"/>
          <w:sz w:val="32"/>
          <w:szCs w:val="32"/>
          <w:shd w:val="clear" w:color="auto" w:fill="FFFFFF"/>
        </w:rPr>
        <w:t>建立健全信用管理制度。</w:t>
      </w:r>
      <w:r>
        <w:rPr>
          <w:rFonts w:ascii="CESI仿宋-GB2312" w:eastAsia="CESI仿宋-GB2312" w:hAnsi="CESI仿宋-GB2312" w:cs="CESI仿宋-GB2312" w:hint="eastAsia"/>
          <w:color w:val="0C0C0C"/>
          <w:sz w:val="32"/>
          <w:szCs w:val="32"/>
          <w:shd w:val="clear" w:color="auto" w:fill="FFFFFF"/>
        </w:rPr>
        <w:t>健全社会信用体系建设工作机制，推进公共信用信息纳入全省政务数据资源体系。编制我省公共信用信息目录，提升管理服务规范化水平。推进公共信用信息同金融信用信息共享整合机制，规范培育信用服务市场。建立健全以信用为基础的新型监管机制，完善各行业、各领域信用监管制度，全面推广信用承诺、信用报告、信用信息自主申报、企业信用状况综合评价、信用风险分级分类监管</w:t>
      </w:r>
      <w:r>
        <w:rPr>
          <w:rFonts w:ascii="CESI仿宋-GB2312" w:eastAsia="CESI仿宋-GB2312" w:hAnsi="CESI仿宋-GB2312" w:cs="CESI仿宋-GB2312" w:hint="eastAsia"/>
          <w:color w:val="0C0C0C"/>
          <w:sz w:val="32"/>
          <w:szCs w:val="32"/>
          <w:shd w:val="clear" w:color="auto" w:fill="FFFFFF"/>
        </w:rPr>
        <w:t>等制度。完善信用修复机制，建立统一的守信激励和严重失信主体认定标准。</w:t>
      </w:r>
    </w:p>
    <w:p w:rsidR="00DE369E" w:rsidRDefault="00E30606">
      <w:pPr>
        <w:pStyle w:val="a6"/>
        <w:widowControl/>
        <w:spacing w:line="597" w:lineRule="exact"/>
        <w:ind w:firstLineChars="200" w:firstLine="640"/>
        <w:jc w:val="both"/>
        <w:rPr>
          <w:rFonts w:ascii="CESI楷体-GB2312" w:eastAsia="CESI楷体-GB2312" w:hAnsi="CESI楷体-GB2312" w:cs="CESI楷体-GB2312"/>
          <w:color w:val="000000"/>
          <w:sz w:val="32"/>
          <w:szCs w:val="32"/>
          <w:shd w:val="clear" w:color="auto" w:fill="FFFFFF"/>
        </w:rPr>
      </w:pPr>
      <w:r>
        <w:rPr>
          <w:rFonts w:ascii="CESI楷体-GB2312" w:eastAsia="CESI楷体-GB2312" w:hAnsi="CESI楷体-GB2312" w:cs="CESI楷体-GB2312" w:hint="eastAsia"/>
          <w:color w:val="000000"/>
          <w:sz w:val="32"/>
          <w:szCs w:val="32"/>
          <w:shd w:val="clear" w:color="auto" w:fill="FFFFFF"/>
        </w:rPr>
        <w:t>（二）推进市场设施高标准联通</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5.</w:t>
      </w:r>
      <w:r>
        <w:rPr>
          <w:rFonts w:ascii="CESI仿宋-GB2312" w:eastAsia="CESI仿宋-GB2312" w:hAnsi="CESI仿宋-GB2312" w:cs="CESI仿宋-GB2312" w:hint="eastAsia"/>
          <w:color w:val="0C0C0C"/>
          <w:sz w:val="32"/>
          <w:szCs w:val="32"/>
          <w:shd w:val="clear" w:color="auto" w:fill="FFFFFF"/>
        </w:rPr>
        <w:t>建设现代流通网络。</w:t>
      </w:r>
      <w:r>
        <w:rPr>
          <w:rFonts w:ascii="CESI仿宋-GB2312" w:eastAsia="CESI仿宋-GB2312" w:hAnsi="CESI仿宋-GB2312" w:cs="CESI仿宋-GB2312" w:hint="eastAsia"/>
          <w:color w:val="0C0C0C"/>
          <w:sz w:val="32"/>
          <w:szCs w:val="32"/>
          <w:shd w:val="clear" w:color="auto" w:fill="FFFFFF"/>
        </w:rPr>
        <w:t>优化我省商贸流通基础设施布局，支持西安、宝鸡申报生产服务型国家物流枢纽，支持延安、榆林申报国家骨干冷链物流基地，</w:t>
      </w:r>
      <w:r>
        <w:rPr>
          <w:rFonts w:ascii="CESI仿宋-GB2312" w:eastAsia="CESI仿宋-GB2312" w:hAnsi="CESI仿宋-GB2312" w:cs="CESI仿宋-GB2312" w:hint="eastAsia"/>
          <w:color w:val="0C0C0C"/>
          <w:sz w:val="32"/>
          <w:szCs w:val="32"/>
          <w:shd w:val="clear" w:color="auto" w:fill="FFFFFF"/>
        </w:rPr>
        <w:t>提升多式联运网络化组织水平。鼓励第三方物流运营模式、商业模式创新，</w:t>
      </w:r>
      <w:r>
        <w:rPr>
          <w:rFonts w:ascii="CESI仿宋-GB2312" w:eastAsia="CESI仿宋-GB2312" w:hAnsi="CESI仿宋-GB2312" w:cs="CESI仿宋-GB2312" w:hint="eastAsia"/>
          <w:color w:val="0C0C0C"/>
          <w:sz w:val="32"/>
          <w:szCs w:val="32"/>
          <w:shd w:val="clear" w:color="auto" w:fill="FFFFFF"/>
        </w:rPr>
        <w:t>推动各类流通企业信息化应用改造，推广标准化托盘带板运输模式，促进物流降本增效。加快建立储备充足、反应迅速、抗冲击</w:t>
      </w:r>
      <w:r>
        <w:rPr>
          <w:rFonts w:ascii="CESI仿宋-GB2312" w:eastAsia="CESI仿宋-GB2312" w:hAnsi="CESI仿宋-GB2312" w:cs="CESI仿宋-GB2312" w:hint="eastAsia"/>
          <w:color w:val="0C0C0C"/>
          <w:sz w:val="32"/>
          <w:szCs w:val="32"/>
          <w:shd w:val="clear" w:color="auto" w:fill="FFFFFF"/>
        </w:rPr>
        <w:lastRenderedPageBreak/>
        <w:t>能力强的应急物流体系，提升交通运输设施、物流站点等风险应对综合能力。完善我省综合立体交通网体系，强化与周边区域互联互通，提升西安交通枢纽辐射能力。建立健全电信、能源等基础设施网络。</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6.</w:t>
      </w:r>
      <w:r>
        <w:rPr>
          <w:rFonts w:ascii="CESI仿宋-GB2312" w:eastAsia="CESI仿宋-GB2312" w:hAnsi="CESI仿宋-GB2312" w:cs="CESI仿宋-GB2312" w:hint="eastAsia"/>
          <w:color w:val="0C0C0C"/>
          <w:sz w:val="32"/>
          <w:szCs w:val="32"/>
          <w:shd w:val="clear" w:color="auto" w:fill="FFFFFF"/>
        </w:rPr>
        <w:t>完善市场信息交互渠道。</w:t>
      </w:r>
      <w:r>
        <w:rPr>
          <w:rFonts w:ascii="CESI仿宋-GB2312" w:eastAsia="CESI仿宋-GB2312" w:hAnsi="CESI仿宋-GB2312" w:cs="CESI仿宋-GB2312" w:hint="eastAsia"/>
          <w:color w:val="0C0C0C"/>
          <w:sz w:val="32"/>
          <w:szCs w:val="32"/>
          <w:shd w:val="clear" w:color="auto" w:fill="FFFFFF"/>
        </w:rPr>
        <w:t>落实产权交易信息发布机制，优化行业公告公示等重要信息发布渠道，推动各领域市场公共信息互通共享。持续做好市场主体信息公示，通过运用数字新技术不断完善市场信息交互渠道，便利市场主体信息互联互通。依</w:t>
      </w:r>
      <w:r>
        <w:rPr>
          <w:rFonts w:ascii="CESI仿宋-GB2312" w:eastAsia="CESI仿宋-GB2312" w:hAnsi="CESI仿宋-GB2312" w:cs="CESI仿宋-GB2312" w:hint="eastAsia"/>
          <w:color w:val="0C0C0C"/>
          <w:sz w:val="32"/>
          <w:szCs w:val="32"/>
          <w:shd w:val="clear" w:color="auto" w:fill="FFFFFF"/>
        </w:rPr>
        <w:t>法公开市场主体、投资项目、产量、产能等信息，促进要素资源高效流动配置，引导供需动态平衡。</w:t>
      </w:r>
    </w:p>
    <w:p w:rsidR="00DE369E" w:rsidRDefault="00E30606">
      <w:pPr>
        <w:widowControl/>
        <w:spacing w:line="597" w:lineRule="exact"/>
        <w:ind w:firstLineChars="200" w:firstLine="640"/>
        <w:rPr>
          <w:rFonts w:ascii="Times New Roman" w:eastAsia="仿宋_GB2312" w:hAnsi="Times New Roman"/>
          <w:color w:val="000000"/>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7.</w:t>
      </w:r>
      <w:r>
        <w:rPr>
          <w:rFonts w:ascii="CESI仿宋-GB2312" w:eastAsia="CESI仿宋-GB2312" w:hAnsi="CESI仿宋-GB2312" w:cs="CESI仿宋-GB2312" w:hint="eastAsia"/>
          <w:color w:val="0C0C0C"/>
          <w:sz w:val="32"/>
          <w:szCs w:val="32"/>
          <w:shd w:val="clear" w:color="auto" w:fill="FFFFFF"/>
        </w:rPr>
        <w:t>推进交易平台优化升级。</w:t>
      </w:r>
      <w:r>
        <w:rPr>
          <w:rFonts w:ascii="CESI仿宋-GB2312" w:eastAsia="CESI仿宋-GB2312" w:hAnsi="CESI仿宋-GB2312" w:cs="CESI仿宋-GB2312" w:hint="eastAsia"/>
          <w:color w:val="0C0C0C"/>
          <w:sz w:val="32"/>
          <w:szCs w:val="32"/>
          <w:shd w:val="clear" w:color="auto" w:fill="FFFFFF"/>
        </w:rPr>
        <w:t>持续推进公共资源交易平台整合共享，落实和完善“管办分离”制度，将平台覆盖范围逐步扩大到适合以市场化方式配置的自然资源、资产股权、环境权等各类公共资源。提高各级公共资源交易平台规范化运行水平，推进招标投标全流程电子化和招标投标领域</w:t>
      </w:r>
      <w:r>
        <w:rPr>
          <w:rFonts w:ascii="CESI仿宋-GB2312" w:eastAsia="CESI仿宋-GB2312" w:hAnsi="CESI仿宋-GB2312" w:cs="CESI仿宋-GB2312" w:hint="eastAsia"/>
          <w:color w:val="0C0C0C"/>
          <w:sz w:val="32"/>
          <w:szCs w:val="32"/>
          <w:shd w:val="clear" w:color="auto" w:fill="FFFFFF"/>
        </w:rPr>
        <w:t>CA</w:t>
      </w:r>
      <w:r>
        <w:rPr>
          <w:rFonts w:ascii="CESI仿宋-GB2312" w:eastAsia="CESI仿宋-GB2312" w:hAnsi="CESI仿宋-GB2312" w:cs="CESI仿宋-GB2312" w:hint="eastAsia"/>
          <w:color w:val="0C0C0C"/>
          <w:sz w:val="32"/>
          <w:szCs w:val="32"/>
          <w:shd w:val="clear" w:color="auto" w:fill="FFFFFF"/>
        </w:rPr>
        <w:t>数字证书全国互认。分类健全各领域公共资源出让或转让规则，引入招标投标、拍卖、挂牌等竞争性方式，完善交易制度和价格形成机制。积极参与共建省际公共资源交易平台联盟，探索</w:t>
      </w:r>
      <w:r>
        <w:rPr>
          <w:rFonts w:ascii="CESI仿宋-GB2312" w:eastAsia="CESI仿宋-GB2312" w:hAnsi="CESI仿宋-GB2312" w:cs="CESI仿宋-GB2312" w:hint="eastAsia"/>
          <w:color w:val="0C0C0C"/>
          <w:sz w:val="32"/>
          <w:szCs w:val="32"/>
          <w:shd w:val="clear" w:color="auto" w:fill="FFFFFF"/>
        </w:rPr>
        <w:t>远程异地评标和优质专家资源共享常态化。加快推动商品市场数字化改造和智能化升级，鼓励打造综合性商品交易平台。加快推进大宗商品期现货市场建设，不断完善交易规则。</w:t>
      </w:r>
      <w:r>
        <w:rPr>
          <w:rFonts w:ascii="CESI仿宋-GB2312" w:eastAsia="CESI仿宋-GB2312" w:hAnsi="CESI仿宋-GB2312" w:cs="CESI仿宋-GB2312" w:hint="eastAsia"/>
          <w:color w:val="0C0C0C"/>
          <w:sz w:val="32"/>
          <w:szCs w:val="32"/>
          <w:shd w:val="clear" w:color="auto" w:fill="FFFFFF"/>
        </w:rPr>
        <w:t>鼓励交易平台依法发展涵盖产权界定、价格评估、担保、保险等业务的综合服务体系。</w:t>
      </w:r>
    </w:p>
    <w:p w:rsidR="00DE369E" w:rsidRDefault="00E30606">
      <w:pPr>
        <w:pStyle w:val="a6"/>
        <w:widowControl/>
        <w:spacing w:line="597" w:lineRule="exact"/>
        <w:ind w:firstLineChars="200" w:firstLine="640"/>
        <w:jc w:val="both"/>
        <w:rPr>
          <w:rFonts w:ascii="CESI楷体-GB2312" w:eastAsia="CESI楷体-GB2312" w:hAnsi="CESI楷体-GB2312" w:cs="CESI楷体-GB2312"/>
          <w:color w:val="000000"/>
          <w:sz w:val="32"/>
          <w:szCs w:val="32"/>
          <w:shd w:val="clear" w:color="auto" w:fill="FFFFFF"/>
        </w:rPr>
      </w:pPr>
      <w:r>
        <w:rPr>
          <w:rFonts w:ascii="CESI楷体-GB2312" w:eastAsia="CESI楷体-GB2312" w:hAnsi="CESI楷体-GB2312" w:cs="CESI楷体-GB2312" w:hint="eastAsia"/>
          <w:color w:val="000000"/>
          <w:sz w:val="32"/>
          <w:szCs w:val="32"/>
          <w:shd w:val="clear" w:color="auto" w:fill="FFFFFF"/>
        </w:rPr>
        <w:lastRenderedPageBreak/>
        <w:t>（三）统筹推进要素和资源市场体系建设</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8.</w:t>
      </w:r>
      <w:r>
        <w:rPr>
          <w:rFonts w:ascii="CESI仿宋-GB2312" w:eastAsia="CESI仿宋-GB2312" w:hAnsi="CESI仿宋-GB2312" w:cs="CESI仿宋-GB2312" w:hint="eastAsia"/>
          <w:color w:val="0C0C0C"/>
          <w:sz w:val="32"/>
          <w:szCs w:val="32"/>
          <w:shd w:val="clear" w:color="auto" w:fill="FFFFFF"/>
        </w:rPr>
        <w:t>推动土地和劳动力市场化改革。</w:t>
      </w:r>
      <w:r>
        <w:rPr>
          <w:rFonts w:ascii="CESI仿宋-GB2312" w:eastAsia="CESI仿宋-GB2312" w:hAnsi="CESI仿宋-GB2312" w:cs="CESI仿宋-GB2312" w:hint="eastAsia"/>
          <w:color w:val="0C0C0C"/>
          <w:sz w:val="32"/>
          <w:szCs w:val="32"/>
          <w:shd w:val="clear" w:color="auto" w:fill="FFFFFF"/>
        </w:rPr>
        <w:t>强化国土空间规划管理，</w:t>
      </w:r>
      <w:r>
        <w:rPr>
          <w:rFonts w:ascii="CESI仿宋-GB2312" w:eastAsia="CESI仿宋-GB2312" w:hAnsi="CESI仿宋-GB2312" w:cs="CESI仿宋-GB2312" w:hint="eastAsia"/>
          <w:color w:val="0C0C0C"/>
          <w:sz w:val="32"/>
          <w:szCs w:val="32"/>
          <w:shd w:val="clear" w:color="auto" w:fill="FFFFFF"/>
        </w:rPr>
        <w:t>落实“增存挂钩”机制，规范城乡建设用地增减挂钩项目管理</w:t>
      </w:r>
      <w:r>
        <w:rPr>
          <w:rFonts w:ascii="CESI仿宋-GB2312" w:eastAsia="CESI仿宋-GB2312" w:hAnsi="CESI仿宋-GB2312" w:cs="CESI仿宋-GB2312" w:hint="eastAsia"/>
          <w:color w:val="0C0C0C"/>
          <w:sz w:val="32"/>
          <w:szCs w:val="32"/>
          <w:shd w:val="clear" w:color="auto" w:fill="FFFFFF"/>
        </w:rPr>
        <w:t>。</w:t>
      </w:r>
      <w:r>
        <w:rPr>
          <w:rFonts w:ascii="CESI仿宋-GB2312" w:eastAsia="CESI仿宋-GB2312" w:hAnsi="CESI仿宋-GB2312" w:cs="CESI仿宋-GB2312" w:hint="eastAsia"/>
          <w:color w:val="0C0C0C"/>
          <w:sz w:val="32"/>
          <w:szCs w:val="32"/>
          <w:shd w:val="clear" w:color="auto" w:fill="FFFFFF"/>
        </w:rPr>
        <w:t>推动“标准地</w:t>
      </w:r>
      <w:r>
        <w:rPr>
          <w:rFonts w:ascii="CESI仿宋-GB2312" w:eastAsia="CESI仿宋-GB2312" w:hAnsi="CESI仿宋-GB2312" w:cs="CESI仿宋-GB2312" w:hint="eastAsia"/>
          <w:color w:val="0C0C0C"/>
          <w:sz w:val="32"/>
          <w:szCs w:val="32"/>
          <w:shd w:val="clear" w:color="auto" w:fill="FFFFFF"/>
        </w:rPr>
        <w:t>+</w:t>
      </w:r>
      <w:r>
        <w:rPr>
          <w:rFonts w:ascii="CESI仿宋-GB2312" w:eastAsia="CESI仿宋-GB2312" w:hAnsi="CESI仿宋-GB2312" w:cs="CESI仿宋-GB2312" w:hint="eastAsia"/>
          <w:color w:val="0C0C0C"/>
          <w:sz w:val="32"/>
          <w:szCs w:val="32"/>
          <w:shd w:val="clear" w:color="auto" w:fill="FFFFFF"/>
        </w:rPr>
        <w:t>承诺制”改革走深走实，</w:t>
      </w:r>
      <w:r>
        <w:rPr>
          <w:rFonts w:ascii="CESI仿宋-GB2312" w:eastAsia="CESI仿宋-GB2312" w:hAnsi="CESI仿宋-GB2312" w:cs="CESI仿宋-GB2312" w:hint="eastAsia"/>
          <w:color w:val="0C0C0C"/>
          <w:sz w:val="32"/>
          <w:szCs w:val="32"/>
          <w:shd w:val="clear" w:color="auto" w:fill="FFFFFF"/>
        </w:rPr>
        <w:t>探索城乡建设用地增减挂钩节余指标跨省域调剂使用机制。实行“县域平衡为主、市域调剂为辅、省级统筹重点保障”的占补平衡模式，积极探索补充耕地指标跨区域交易机制。</w:t>
      </w:r>
      <w:r>
        <w:rPr>
          <w:rFonts w:ascii="CESI仿宋-GB2312" w:eastAsia="CESI仿宋-GB2312" w:hAnsi="CESI仿宋-GB2312" w:cs="CESI仿宋-GB2312" w:hint="eastAsia"/>
          <w:color w:val="0C0C0C"/>
          <w:sz w:val="32"/>
          <w:szCs w:val="32"/>
          <w:shd w:val="clear" w:color="auto" w:fill="FFFFFF"/>
        </w:rPr>
        <w:t>探索</w:t>
      </w:r>
      <w:r>
        <w:rPr>
          <w:rFonts w:ascii="CESI仿宋-GB2312" w:eastAsia="CESI仿宋-GB2312" w:hAnsi="CESI仿宋-GB2312" w:cs="CESI仿宋-GB2312" w:hint="eastAsia"/>
          <w:color w:val="0C0C0C"/>
          <w:sz w:val="32"/>
          <w:szCs w:val="32"/>
          <w:shd w:val="clear" w:color="auto" w:fill="FFFFFF"/>
        </w:rPr>
        <w:t>推行长期租赁、先租后让、租让结合等供地方式，完善建设用地使用权转让、出租、抵押二级市场建设，加快建立统一的交易平台。规范人力资源市场体系建设，畅通劳动力和人才社会性流动渠道。完善财政转移支付和城镇新增建设用地规模与农业转移人口市民化挂钩政策，落实常住人口享有与户籍人口同等的基本公共服务。</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9.</w:t>
      </w:r>
      <w:r>
        <w:rPr>
          <w:rFonts w:ascii="CESI仿宋-GB2312" w:eastAsia="CESI仿宋-GB2312" w:hAnsi="CESI仿宋-GB2312" w:cs="CESI仿宋-GB2312" w:hint="eastAsia"/>
          <w:color w:val="0C0C0C"/>
          <w:sz w:val="32"/>
          <w:szCs w:val="32"/>
          <w:shd w:val="clear" w:color="auto" w:fill="FFFFFF"/>
        </w:rPr>
        <w:t>增强金融服务实体经济能力。</w:t>
      </w:r>
      <w:r>
        <w:rPr>
          <w:rFonts w:ascii="CESI仿宋-GB2312" w:eastAsia="CESI仿宋-GB2312" w:hAnsi="CESI仿宋-GB2312" w:cs="CESI仿宋-GB2312" w:hint="eastAsia"/>
          <w:color w:val="0C0C0C"/>
          <w:sz w:val="32"/>
          <w:szCs w:val="32"/>
          <w:shd w:val="clear" w:color="auto" w:fill="FFFFFF"/>
        </w:rPr>
        <w:t>推动动产和权利担保登记，助力企业</w:t>
      </w:r>
      <w:r>
        <w:rPr>
          <w:rFonts w:ascii="CESI仿宋-GB2312" w:eastAsia="CESI仿宋-GB2312" w:hAnsi="CESI仿宋-GB2312" w:cs="CESI仿宋-GB2312" w:hint="eastAsia"/>
          <w:color w:val="0C0C0C"/>
          <w:sz w:val="32"/>
          <w:szCs w:val="32"/>
          <w:shd w:val="clear" w:color="auto" w:fill="FFFFFF"/>
        </w:rPr>
        <w:t>依法享受高效的动产融资服务。强化重要金融基础设施建设与统筹监管，完善地方监管标准。推动陕西股权交易中心深化改革，提升运营能力，为争取国家区域性股权市场制度和业务创新试点创造条件。深化与沪深北港交易所和全国股权公司的战略合作，充分发挥陕西资本市场服务中心作用，支持优质企业上市挂牌融资。大力发展私募基金，出台促进私募股权投资行业高质量发展若干措施，建好秦创原（国际）路演中心，加强与全国知名创投机构的对接合作。充分发挥陕西省债券市场合作自律机制作用，强化信息共享、</w:t>
      </w:r>
      <w:r>
        <w:rPr>
          <w:rFonts w:ascii="CESI仿宋-GB2312" w:eastAsia="CESI仿宋-GB2312" w:hAnsi="CESI仿宋-GB2312" w:cs="CESI仿宋-GB2312" w:hint="eastAsia"/>
          <w:color w:val="0C0C0C"/>
          <w:sz w:val="32"/>
          <w:szCs w:val="32"/>
          <w:shd w:val="clear" w:color="auto" w:fill="FFFFFF"/>
        </w:rPr>
        <w:lastRenderedPageBreak/>
        <w:t>风险防控、合作创新，推动债券市场要素流动。发展供应</w:t>
      </w:r>
      <w:r>
        <w:rPr>
          <w:rFonts w:ascii="CESI仿宋-GB2312" w:eastAsia="CESI仿宋-GB2312" w:hAnsi="CESI仿宋-GB2312" w:cs="CESI仿宋-GB2312" w:hint="eastAsia"/>
          <w:color w:val="0C0C0C"/>
          <w:sz w:val="32"/>
          <w:szCs w:val="32"/>
          <w:shd w:val="clear" w:color="auto" w:fill="FFFFFF"/>
        </w:rPr>
        <w:t>链金融，大力推广中征应收账款融资服务平台应用，引导金融机构提供直达各流通环节经营主体的金融产品。依法依规加强对资本市场的有效监管，筑牢防范系统性金融风险安全底线，支持和引导资本规范健康发展，防止资本无序扩张。</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10.</w:t>
      </w:r>
      <w:r>
        <w:rPr>
          <w:rFonts w:ascii="CESI仿宋-GB2312" w:eastAsia="CESI仿宋-GB2312" w:hAnsi="CESI仿宋-GB2312" w:cs="CESI仿宋-GB2312" w:hint="eastAsia"/>
          <w:color w:val="0C0C0C"/>
          <w:sz w:val="32"/>
          <w:szCs w:val="32"/>
          <w:shd w:val="clear" w:color="auto" w:fill="FFFFFF"/>
        </w:rPr>
        <w:t>加快融入统一的</w:t>
      </w:r>
      <w:r>
        <w:rPr>
          <w:rFonts w:ascii="CESI仿宋-GB2312" w:eastAsia="CESI仿宋-GB2312" w:hAnsi="CESI仿宋-GB2312" w:cs="CESI仿宋-GB2312" w:hint="eastAsia"/>
          <w:color w:val="0C0C0C"/>
          <w:sz w:val="32"/>
          <w:szCs w:val="32"/>
          <w:shd w:val="clear" w:color="auto" w:fill="FFFFFF"/>
        </w:rPr>
        <w:t>技术和数据市场。</w:t>
      </w:r>
      <w:r>
        <w:rPr>
          <w:rFonts w:ascii="CESI仿宋-GB2312" w:eastAsia="CESI仿宋-GB2312" w:hAnsi="CESI仿宋-GB2312" w:cs="CESI仿宋-GB2312" w:hint="eastAsia"/>
          <w:color w:val="0C0C0C"/>
          <w:sz w:val="32"/>
          <w:szCs w:val="32"/>
          <w:shd w:val="clear" w:color="auto" w:fill="FFFFFF"/>
        </w:rPr>
        <w:t>支持各类知识产权运营机构建设，推动运营机构业务互联互通。</w:t>
      </w:r>
      <w:r>
        <w:rPr>
          <w:rFonts w:ascii="CESI仿宋-GB2312" w:eastAsia="CESI仿宋-GB2312" w:hAnsi="CESI仿宋-GB2312" w:cs="CESI仿宋-GB2312" w:hint="eastAsia"/>
          <w:color w:val="0C0C0C"/>
          <w:sz w:val="32"/>
          <w:szCs w:val="32"/>
          <w:shd w:val="clear" w:color="auto" w:fill="FFFFFF"/>
        </w:rPr>
        <w:t>强化技术</w:t>
      </w:r>
      <w:r>
        <w:rPr>
          <w:rFonts w:ascii="CESI仿宋-GB2312" w:eastAsia="CESI仿宋-GB2312" w:hAnsi="CESI仿宋-GB2312" w:cs="CESI仿宋-GB2312" w:hint="eastAsia"/>
          <w:color w:val="0C0C0C"/>
          <w:sz w:val="32"/>
          <w:szCs w:val="32"/>
          <w:shd w:val="clear" w:color="auto" w:fill="FFFFFF"/>
        </w:rPr>
        <w:t>转移示范机构建设评估，加强省际间科技资源、科技信息交流互动，提升技术贸易服务水平，推进高标准技术交易市场体系建设。建立完善秦创原总窗口同各市区的联动机制，支持高校、科研院所等在秦创原创新驱动平台共建共享。加快国家技术转移西北中心及技术转移服务机构联盟建设</w:t>
      </w:r>
      <w:r>
        <w:rPr>
          <w:rFonts w:ascii="CESI仿宋-GB2312" w:eastAsia="CESI仿宋-GB2312" w:hAnsi="CESI仿宋-GB2312" w:cs="CESI仿宋-GB2312" w:hint="eastAsia"/>
          <w:color w:val="0C0C0C"/>
          <w:sz w:val="32"/>
          <w:szCs w:val="32"/>
          <w:shd w:val="clear" w:color="auto" w:fill="FFFFFF"/>
        </w:rPr>
        <w:t>。加快培育数据要素</w:t>
      </w:r>
      <w:r>
        <w:rPr>
          <w:rFonts w:ascii="CESI仿宋-GB2312" w:eastAsia="CESI仿宋-GB2312" w:hAnsi="CESI仿宋-GB2312" w:cs="CESI仿宋-GB2312" w:hint="eastAsia"/>
          <w:color w:val="0C0C0C"/>
          <w:sz w:val="32"/>
          <w:szCs w:val="32"/>
          <w:shd w:val="clear" w:color="auto" w:fill="FFFFFF"/>
        </w:rPr>
        <w:t>市场，推动互联网、大数据等与各产业相互赋能，健全</w:t>
      </w:r>
      <w:r>
        <w:rPr>
          <w:rFonts w:ascii="CESI仿宋-GB2312" w:eastAsia="CESI仿宋-GB2312" w:hAnsi="CESI仿宋-GB2312" w:cs="CESI仿宋-GB2312" w:hint="eastAsia"/>
          <w:color w:val="0C0C0C"/>
          <w:sz w:val="32"/>
          <w:szCs w:val="32"/>
          <w:shd w:val="clear" w:color="auto" w:fill="FFFFFF"/>
        </w:rPr>
        <w:t>数据资源产权、交易、流通和安全保护规范体系，推动公共数据资源开放流动、开发利用。</w:t>
      </w:r>
    </w:p>
    <w:p w:rsidR="00DE369E" w:rsidRDefault="00E30606">
      <w:pPr>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11.</w:t>
      </w:r>
      <w:r>
        <w:rPr>
          <w:rFonts w:ascii="CESI仿宋-GB2312" w:eastAsia="CESI仿宋-GB2312" w:hAnsi="CESI仿宋-GB2312" w:cs="CESI仿宋-GB2312" w:hint="eastAsia"/>
          <w:color w:val="0C0C0C"/>
          <w:sz w:val="32"/>
          <w:szCs w:val="32"/>
          <w:shd w:val="clear" w:color="auto" w:fill="FFFFFF"/>
        </w:rPr>
        <w:t>加快与全国统一的能源市场协同发展</w:t>
      </w:r>
      <w:r>
        <w:rPr>
          <w:rFonts w:ascii="CESI仿宋-GB2312" w:eastAsia="CESI仿宋-GB2312" w:hAnsi="CESI仿宋-GB2312" w:cs="CESI仿宋-GB2312" w:hint="eastAsia"/>
          <w:color w:val="0C0C0C"/>
          <w:sz w:val="32"/>
          <w:szCs w:val="32"/>
          <w:shd w:val="clear" w:color="auto" w:fill="FFFFFF"/>
        </w:rPr>
        <w:t>。</w:t>
      </w:r>
      <w:r>
        <w:rPr>
          <w:rFonts w:ascii="CESI仿宋-GB2312" w:eastAsia="CESI仿宋-GB2312" w:hAnsi="CESI仿宋-GB2312" w:cs="CESI仿宋-GB2312" w:hint="eastAsia"/>
          <w:color w:val="0C0C0C"/>
          <w:sz w:val="32"/>
          <w:szCs w:val="32"/>
          <w:shd w:val="clear" w:color="auto" w:fill="FFFFFF"/>
        </w:rPr>
        <w:t>在做好能源保供的前提下，做好煤炭有序减量替代，推动能耗“双控”逐步向碳</w:t>
      </w:r>
      <w:r>
        <w:rPr>
          <w:rFonts w:ascii="CESI仿宋-GB2312" w:eastAsia="CESI仿宋-GB2312" w:hAnsi="CESI仿宋-GB2312" w:cs="CESI仿宋-GB2312" w:hint="eastAsia"/>
          <w:color w:val="0C0C0C"/>
          <w:sz w:val="32"/>
          <w:szCs w:val="32"/>
          <w:shd w:val="clear" w:color="auto" w:fill="FFFFFF"/>
        </w:rPr>
        <w:t>排放“双控”转变。推动天然气管网等能源基础设施互联互通并向各类市场主体公平开放，鼓励城镇燃气等油气企业参与国家现有市场交易活动。扩大电力外送规模，提升陕北至湖北特高压直流等存量外送输电通道利用水平，全力推进陕北至安徽特高压直流等外送输电通道和配套电源建设，统筹推进区域电力市场与国家市场协同运行。发挥我</w:t>
      </w:r>
      <w:r>
        <w:rPr>
          <w:rFonts w:ascii="CESI仿宋-GB2312" w:eastAsia="CESI仿宋-GB2312" w:hAnsi="CESI仿宋-GB2312" w:cs="CESI仿宋-GB2312" w:hint="eastAsia"/>
          <w:color w:val="0C0C0C"/>
          <w:sz w:val="32"/>
          <w:szCs w:val="32"/>
          <w:shd w:val="clear" w:color="auto" w:fill="FFFFFF"/>
        </w:rPr>
        <w:lastRenderedPageBreak/>
        <w:t>省煤炭交易中心区域优势，推动全国煤炭中长期合同签订及履约监管，促进煤炭市场运行平稳有序。</w:t>
      </w:r>
    </w:p>
    <w:p w:rsidR="00DE369E" w:rsidRDefault="00E30606">
      <w:pPr>
        <w:widowControl/>
        <w:spacing w:line="597" w:lineRule="exact"/>
        <w:ind w:firstLineChars="200" w:firstLine="640"/>
        <w:rPr>
          <w:rFonts w:ascii="CESI楷体-GB2312" w:eastAsia="CESI楷体-GB2312" w:hAnsi="CESI楷体-GB2312" w:cs="CESI楷体-GB2312"/>
          <w:sz w:val="32"/>
          <w:szCs w:val="32"/>
        </w:rPr>
      </w:pPr>
      <w:r>
        <w:rPr>
          <w:rFonts w:ascii="CESI仿宋-GB2312" w:eastAsia="CESI仿宋-GB2312" w:hAnsi="CESI仿宋-GB2312" w:cs="CESI仿宋-GB2312" w:hint="eastAsia"/>
          <w:color w:val="0C0C0C"/>
          <w:sz w:val="32"/>
          <w:szCs w:val="32"/>
          <w:shd w:val="clear" w:color="auto" w:fill="FFFFFF"/>
        </w:rPr>
        <w:t>12.</w:t>
      </w:r>
      <w:r>
        <w:rPr>
          <w:rFonts w:ascii="CESI仿宋-GB2312" w:eastAsia="CESI仿宋-GB2312" w:hAnsi="CESI仿宋-GB2312" w:cs="CESI仿宋-GB2312" w:hint="eastAsia"/>
          <w:color w:val="0C0C0C"/>
          <w:sz w:val="32"/>
          <w:szCs w:val="32"/>
          <w:shd w:val="clear" w:color="auto" w:fill="FFFFFF"/>
        </w:rPr>
        <w:t>积极参与全国统一的生态环境市场建设。积极参与全国碳排放权市场交易，推进百万亩绿色碳库试点示范基地建设。完善</w:t>
      </w:r>
      <w:r>
        <w:rPr>
          <w:rFonts w:ascii="CESI仿宋-GB2312" w:eastAsia="CESI仿宋-GB2312" w:hAnsi="CESI仿宋-GB2312" w:cs="CESI仿宋-GB2312" w:hint="eastAsia"/>
          <w:color w:val="0C0C0C"/>
          <w:sz w:val="32"/>
          <w:szCs w:val="32"/>
          <w:shd w:val="clear" w:color="auto" w:fill="FFFFFF"/>
        </w:rPr>
        <w:t>排污权有</w:t>
      </w:r>
      <w:r>
        <w:rPr>
          <w:rFonts w:ascii="CESI仿宋-GB2312" w:eastAsia="CESI仿宋-GB2312" w:hAnsi="CESI仿宋-GB2312" w:cs="CESI仿宋-GB2312" w:hint="eastAsia"/>
          <w:color w:val="0C0C0C"/>
          <w:sz w:val="32"/>
          <w:szCs w:val="32"/>
          <w:shd w:val="clear" w:color="auto" w:fill="FFFFFF"/>
        </w:rPr>
        <w:t>偿使用和交易制度，深入推进排污权市场化交易。积极参与融入全国用能权交易市场建设，推进榆林开展用能权有偿使用和交易制度试点。探索跨区域大中型灌区农灌水权交易。推动绿色产品认证与标识体系建设，扩大</w:t>
      </w:r>
      <w:r>
        <w:rPr>
          <w:rFonts w:ascii="CESI仿宋-GB2312" w:eastAsia="CESI仿宋-GB2312" w:hAnsi="CESI仿宋-GB2312" w:cs="CESI仿宋-GB2312" w:hint="eastAsia"/>
          <w:color w:val="0C0C0C"/>
          <w:sz w:val="32"/>
          <w:szCs w:val="32"/>
          <w:shd w:val="clear" w:color="auto" w:fill="FFFFFF"/>
        </w:rPr>
        <w:t>绿色产品标准、认证、标识在全社会使用和采信范围</w:t>
      </w:r>
      <w:r>
        <w:rPr>
          <w:rFonts w:ascii="CESI仿宋-GB2312" w:eastAsia="CESI仿宋-GB2312" w:hAnsi="CESI仿宋-GB2312" w:cs="CESI仿宋-GB2312" w:hint="eastAsia"/>
          <w:color w:val="0C0C0C"/>
          <w:sz w:val="32"/>
          <w:szCs w:val="32"/>
          <w:shd w:val="clear" w:color="auto" w:fill="FFFFFF"/>
        </w:rPr>
        <w:t>。</w:t>
      </w:r>
    </w:p>
    <w:p w:rsidR="00DE369E" w:rsidRDefault="00E30606">
      <w:pPr>
        <w:pStyle w:val="a6"/>
        <w:widowControl/>
        <w:spacing w:line="597" w:lineRule="exact"/>
        <w:ind w:firstLineChars="200" w:firstLine="640"/>
        <w:jc w:val="both"/>
        <w:rPr>
          <w:rFonts w:ascii="CESI楷体-GB2312" w:eastAsia="CESI楷体-GB2312" w:hAnsi="CESI楷体-GB2312" w:cs="CESI楷体-GB2312"/>
          <w:color w:val="000000"/>
          <w:sz w:val="32"/>
          <w:szCs w:val="32"/>
          <w:shd w:val="clear" w:color="auto" w:fill="FFFFFF"/>
        </w:rPr>
      </w:pPr>
      <w:r>
        <w:rPr>
          <w:rFonts w:ascii="CESI楷体-GB2312" w:eastAsia="CESI楷体-GB2312" w:hAnsi="CESI楷体-GB2312" w:cs="CESI楷体-GB2312" w:hint="eastAsia"/>
          <w:color w:val="000000"/>
          <w:sz w:val="32"/>
          <w:szCs w:val="32"/>
          <w:shd w:val="clear" w:color="auto" w:fill="FFFFFF"/>
        </w:rPr>
        <w:t>（四）提升商品和服务市场竞争力</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13.</w:t>
      </w:r>
      <w:r>
        <w:rPr>
          <w:rFonts w:ascii="CESI仿宋-GB2312" w:eastAsia="CESI仿宋-GB2312" w:hAnsi="CESI仿宋-GB2312" w:cs="CESI仿宋-GB2312" w:hint="eastAsia"/>
          <w:color w:val="0C0C0C"/>
          <w:sz w:val="32"/>
          <w:szCs w:val="32"/>
          <w:shd w:val="clear" w:color="auto" w:fill="FFFFFF"/>
        </w:rPr>
        <w:t>推动重点产业链提质增效。</w:t>
      </w:r>
      <w:r>
        <w:rPr>
          <w:rFonts w:ascii="CESI仿宋-GB2312" w:eastAsia="CESI仿宋-GB2312" w:hAnsi="CESI仿宋-GB2312" w:cs="CESI仿宋-GB2312" w:hint="eastAsia"/>
          <w:color w:val="0C0C0C"/>
          <w:sz w:val="32"/>
          <w:szCs w:val="32"/>
          <w:shd w:val="clear" w:color="auto" w:fill="FFFFFF"/>
        </w:rPr>
        <w:t>紧抓先进制造业、文化旅游业、现代农业等省级重点产业链，谋划启动一批产业基础再造项目，推进实施重点产业链核心竞争力提升计划，实施战略性新兴产业集群发展工程。聚焦高端装备制造、新一代信息技术、新能源汽车、新材料、生物医药等领域，精准谋划一批引领性、创新性、支撑性重大项目和高端化、智能化、绿色化产业项目。</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14.</w:t>
      </w:r>
      <w:r>
        <w:rPr>
          <w:rFonts w:ascii="CESI仿宋-GB2312" w:eastAsia="CESI仿宋-GB2312" w:hAnsi="CESI仿宋-GB2312" w:cs="CESI仿宋-GB2312" w:hint="eastAsia"/>
          <w:color w:val="0C0C0C"/>
          <w:sz w:val="32"/>
          <w:szCs w:val="32"/>
          <w:shd w:val="clear" w:color="auto" w:fill="FFFFFF"/>
        </w:rPr>
        <w:t>健全商品质量体系。</w:t>
      </w:r>
      <w:r>
        <w:rPr>
          <w:rFonts w:ascii="CESI仿宋-GB2312" w:eastAsia="CESI仿宋-GB2312" w:hAnsi="CESI仿宋-GB2312" w:cs="CESI仿宋-GB2312" w:hint="eastAsia"/>
          <w:color w:val="0C0C0C"/>
          <w:sz w:val="32"/>
          <w:szCs w:val="32"/>
          <w:shd w:val="clear" w:color="auto" w:fill="FFFFFF"/>
        </w:rPr>
        <w:t>落实质量分级制度，积极开展质量管理体系升级行动，加强全供应链、全产业链、产品全生命周期质量管理。深化资质认定改革，全面推行检验检测机构资质认定告知承诺制，支持社会力量开展检验检测业务。积</w:t>
      </w:r>
      <w:r>
        <w:rPr>
          <w:rFonts w:ascii="CESI仿宋-GB2312" w:eastAsia="CESI仿宋-GB2312" w:hAnsi="CESI仿宋-GB2312" w:cs="CESI仿宋-GB2312" w:hint="eastAsia"/>
          <w:color w:val="0C0C0C"/>
          <w:sz w:val="32"/>
          <w:szCs w:val="32"/>
          <w:shd w:val="clear" w:color="auto" w:fill="FFFFFF"/>
        </w:rPr>
        <w:t>极发挥西北国家计量测试中心大区中心桥梁纽带作用，提升量值传递溯源能力及服务区域经济社会发展能力。提高产</w:t>
      </w:r>
      <w:r>
        <w:rPr>
          <w:rFonts w:ascii="CESI仿宋-GB2312" w:eastAsia="CESI仿宋-GB2312" w:hAnsi="CESI仿宋-GB2312" w:cs="CESI仿宋-GB2312" w:hint="eastAsia"/>
          <w:color w:val="0C0C0C"/>
          <w:sz w:val="32"/>
          <w:szCs w:val="32"/>
          <w:shd w:val="clear" w:color="auto" w:fill="FFFFFF"/>
        </w:rPr>
        <w:lastRenderedPageBreak/>
        <w:t>品质量检验检测能力，加快国家质量标准实验室建设，推动建立伤害监测哨点医院，构建全省产品伤害监测体系。支持企业发展“同线同标同质”产品，鼓励更多外贸企业参与“百城千业万企对标达标提升专项行动”。鼓励企业用好“中国品牌日”活动等品牌发展交流平台，积极申报中国质量奖，提高品牌影响力和认知度。</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15.</w:t>
      </w:r>
      <w:r>
        <w:rPr>
          <w:rFonts w:ascii="CESI仿宋-GB2312" w:eastAsia="CESI仿宋-GB2312" w:hAnsi="CESI仿宋-GB2312" w:cs="CESI仿宋-GB2312" w:hint="eastAsia"/>
          <w:color w:val="0C0C0C"/>
          <w:sz w:val="32"/>
          <w:szCs w:val="32"/>
          <w:shd w:val="clear" w:color="auto" w:fill="FFFFFF"/>
        </w:rPr>
        <w:t>完善标准和计量体系。</w:t>
      </w:r>
      <w:r>
        <w:rPr>
          <w:rFonts w:ascii="CESI仿宋-GB2312" w:eastAsia="CESI仿宋-GB2312" w:hAnsi="CESI仿宋-GB2312" w:cs="CESI仿宋-GB2312" w:hint="eastAsia"/>
          <w:color w:val="0C0C0C"/>
          <w:sz w:val="32"/>
          <w:szCs w:val="32"/>
          <w:shd w:val="clear" w:color="auto" w:fill="FFFFFF"/>
        </w:rPr>
        <w:t>支持社会团体和企业研究制定团体标准和企业标准，强化标准市场供给。深入</w:t>
      </w:r>
      <w:r>
        <w:rPr>
          <w:rFonts w:ascii="CESI仿宋-GB2312" w:eastAsia="CESI仿宋-GB2312" w:hAnsi="CESI仿宋-GB2312" w:cs="CESI仿宋-GB2312" w:hint="eastAsia"/>
          <w:color w:val="0C0C0C"/>
          <w:sz w:val="32"/>
          <w:szCs w:val="32"/>
          <w:shd w:val="clear" w:color="auto" w:fill="FFFFFF"/>
        </w:rPr>
        <w:t>开展人工智能社会实验，提高社</w:t>
      </w:r>
      <w:r>
        <w:rPr>
          <w:rFonts w:ascii="CESI仿宋-GB2312" w:eastAsia="CESI仿宋-GB2312" w:hAnsi="CESI仿宋-GB2312" w:cs="CESI仿宋-GB2312" w:hint="eastAsia"/>
          <w:color w:val="0C0C0C"/>
          <w:sz w:val="32"/>
          <w:szCs w:val="32"/>
          <w:shd w:val="clear" w:color="auto" w:fill="FFFFFF"/>
        </w:rPr>
        <w:t>会治理数字化水平。</w:t>
      </w:r>
      <w:r>
        <w:rPr>
          <w:rFonts w:ascii="CESI仿宋-GB2312" w:eastAsia="CESI仿宋-GB2312" w:hAnsi="CESI仿宋-GB2312" w:cs="CESI仿宋-GB2312" w:hint="eastAsia"/>
          <w:color w:val="0C0C0C"/>
          <w:sz w:val="32"/>
          <w:szCs w:val="32"/>
          <w:shd w:val="clear" w:color="auto" w:fill="FFFFFF"/>
        </w:rPr>
        <w:t>加强计量公共技术服务平台技术研究与应用，研发一站式计量校准服务平台，实现测量设备全生命周期管理。加强标准物质监管能力建设和共性关键技术研究，探索建立标准物质量值验证和质量追溯工作机制。支持各类企业依法平等参与地方标准制定工作，强化标准制定过程中立项公示、意见征求、通告发布等环节的信息公开和社会监督。探索与共建“一带一路”国家和上合组织成员国的标准化交流协作。</w:t>
      </w:r>
    </w:p>
    <w:p w:rsidR="00DE369E" w:rsidRDefault="00E30606">
      <w:pPr>
        <w:widowControl/>
        <w:spacing w:line="597" w:lineRule="exact"/>
        <w:ind w:firstLineChars="200" w:firstLine="640"/>
        <w:rPr>
          <w:rFonts w:ascii="CESI楷体-GB2312" w:eastAsia="CESI楷体-GB2312" w:hAnsi="CESI楷体-GB2312" w:cs="CESI楷体-GB2312"/>
          <w:sz w:val="32"/>
          <w:szCs w:val="32"/>
        </w:rPr>
      </w:pPr>
      <w:r>
        <w:rPr>
          <w:rFonts w:ascii="CESI仿宋-GB2312" w:eastAsia="CESI仿宋-GB2312" w:hAnsi="CESI仿宋-GB2312" w:cs="CESI仿宋-GB2312" w:hint="eastAsia"/>
          <w:color w:val="0C0C0C"/>
          <w:sz w:val="32"/>
          <w:szCs w:val="32"/>
          <w:shd w:val="clear" w:color="auto" w:fill="FFFFFF"/>
        </w:rPr>
        <w:t>16.</w:t>
      </w:r>
      <w:r>
        <w:rPr>
          <w:rFonts w:ascii="CESI仿宋-GB2312" w:eastAsia="CESI仿宋-GB2312" w:hAnsi="CESI仿宋-GB2312" w:cs="CESI仿宋-GB2312" w:hint="eastAsia"/>
          <w:color w:val="0C0C0C"/>
          <w:sz w:val="32"/>
          <w:szCs w:val="32"/>
          <w:shd w:val="clear" w:color="auto" w:fill="FFFFFF"/>
        </w:rPr>
        <w:t>全面提升消费服务质量。</w:t>
      </w:r>
      <w:r>
        <w:rPr>
          <w:rFonts w:ascii="CESI仿宋-GB2312" w:eastAsia="CESI仿宋-GB2312" w:hAnsi="CESI仿宋-GB2312" w:cs="CESI仿宋-GB2312" w:hint="eastAsia"/>
          <w:color w:val="0C0C0C"/>
          <w:sz w:val="32"/>
          <w:szCs w:val="32"/>
          <w:shd w:val="clear" w:color="auto" w:fill="FFFFFF"/>
        </w:rPr>
        <w:t>持续开展放心消费示范创建活动，强化消费者权益保护。规范和加强缺陷消费品召回管理工作，鼓励引导实体经营企业开展线下购物“七日无理由退货”，提升消费者售后体验。</w:t>
      </w:r>
      <w:r>
        <w:rPr>
          <w:rFonts w:ascii="CESI仿宋-GB2312" w:eastAsia="CESI仿宋-GB2312" w:hAnsi="CESI仿宋-GB2312" w:cs="CESI仿宋-GB2312" w:hint="eastAsia"/>
          <w:color w:val="0C0C0C"/>
          <w:sz w:val="32"/>
          <w:szCs w:val="32"/>
          <w:shd w:val="clear" w:color="auto" w:fill="FFFFFF"/>
        </w:rPr>
        <w:t>推动消费投诉信息公示，</w:t>
      </w:r>
      <w:r>
        <w:rPr>
          <w:rFonts w:ascii="CESI仿宋-GB2312" w:eastAsia="CESI仿宋-GB2312" w:hAnsi="CESI仿宋-GB2312" w:cs="CESI仿宋-GB2312" w:hint="eastAsia"/>
          <w:color w:val="0C0C0C"/>
          <w:sz w:val="32"/>
          <w:szCs w:val="32"/>
          <w:shd w:val="clear" w:color="auto" w:fill="FFFFFF"/>
        </w:rPr>
        <w:t>畅通消费投诉举报渠道，完善纠纷在线调解机制，促进纠纷源</w:t>
      </w:r>
      <w:r>
        <w:rPr>
          <w:rFonts w:ascii="CESI仿宋-GB2312" w:eastAsia="CESI仿宋-GB2312" w:hAnsi="CESI仿宋-GB2312" w:cs="CESI仿宋-GB2312" w:hint="eastAsia"/>
          <w:color w:val="0C0C0C"/>
          <w:sz w:val="32"/>
          <w:szCs w:val="32"/>
          <w:shd w:val="clear" w:color="auto" w:fill="FFFFFF"/>
        </w:rPr>
        <w:t>头治理。完善服务市场预付式消费管理办法。加强消费者权益保护工作部门协同机制，探索在住房、教育培训</w:t>
      </w:r>
      <w:r>
        <w:rPr>
          <w:rFonts w:ascii="CESI仿宋-GB2312" w:eastAsia="CESI仿宋-GB2312" w:hAnsi="CESI仿宋-GB2312" w:cs="CESI仿宋-GB2312" w:hint="eastAsia"/>
          <w:color w:val="0C0C0C"/>
          <w:sz w:val="32"/>
          <w:szCs w:val="32"/>
          <w:shd w:val="clear" w:color="auto" w:fill="FFFFFF"/>
        </w:rPr>
        <w:t>、医疗</w:t>
      </w:r>
      <w:r>
        <w:rPr>
          <w:rFonts w:ascii="CESI仿宋-GB2312" w:eastAsia="CESI仿宋-GB2312" w:hAnsi="CESI仿宋-GB2312" w:cs="CESI仿宋-GB2312" w:hint="eastAsia"/>
          <w:color w:val="0C0C0C"/>
          <w:sz w:val="32"/>
          <w:szCs w:val="32"/>
          <w:shd w:val="clear" w:color="auto" w:fill="FFFFFF"/>
        </w:rPr>
        <w:lastRenderedPageBreak/>
        <w:t>卫生、养老托育等重点民生领域建立消费者权益保护事项清单，健全纠纷协商处理办法。</w:t>
      </w:r>
    </w:p>
    <w:p w:rsidR="00DE369E" w:rsidRDefault="00E30606">
      <w:pPr>
        <w:pStyle w:val="a6"/>
        <w:widowControl/>
        <w:spacing w:line="597" w:lineRule="exact"/>
        <w:ind w:firstLineChars="200" w:firstLine="640"/>
        <w:jc w:val="both"/>
        <w:rPr>
          <w:rFonts w:ascii="CESI楷体-GB2312" w:eastAsia="CESI楷体-GB2312" w:hAnsi="CESI楷体-GB2312" w:cs="CESI楷体-GB2312"/>
          <w:color w:val="000000"/>
          <w:sz w:val="32"/>
          <w:szCs w:val="32"/>
          <w:shd w:val="clear" w:color="auto" w:fill="FFFFFF"/>
        </w:rPr>
      </w:pPr>
      <w:r>
        <w:rPr>
          <w:rFonts w:ascii="CESI楷体-GB2312" w:eastAsia="CESI楷体-GB2312" w:hAnsi="CESI楷体-GB2312" w:cs="CESI楷体-GB2312" w:hint="eastAsia"/>
          <w:color w:val="000000"/>
          <w:sz w:val="32"/>
          <w:szCs w:val="32"/>
          <w:shd w:val="clear" w:color="auto" w:fill="FFFFFF"/>
        </w:rPr>
        <w:t>（五）推进市场监管公平公正</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17.</w:t>
      </w:r>
      <w:r>
        <w:rPr>
          <w:rFonts w:ascii="CESI仿宋-GB2312" w:eastAsia="CESI仿宋-GB2312" w:hAnsi="CESI仿宋-GB2312" w:cs="CESI仿宋-GB2312" w:hint="eastAsia"/>
          <w:color w:val="0C0C0C"/>
          <w:sz w:val="32"/>
          <w:szCs w:val="32"/>
          <w:shd w:val="clear" w:color="auto" w:fill="FFFFFF"/>
        </w:rPr>
        <w:t>健全市场监管规则。</w:t>
      </w:r>
      <w:r>
        <w:rPr>
          <w:rFonts w:ascii="CESI仿宋-GB2312" w:eastAsia="CESI仿宋-GB2312" w:hAnsi="CESI仿宋-GB2312" w:cs="CESI仿宋-GB2312" w:hint="eastAsia"/>
          <w:color w:val="0C0C0C"/>
          <w:sz w:val="32"/>
          <w:szCs w:val="32"/>
          <w:shd w:val="clear" w:color="auto" w:fill="FFFFFF"/>
        </w:rPr>
        <w:t>加强市场监管行政立法工作，完善市场监管程序，依法公开监管标准和规则，增强市场监管制度和政策的稳定性、可预期性。对食品药品等直接关系群众健康和生命安全的重点领域，严格落实最严谨标准、最严格监管、最严厉处罚、最严肃问责。对互联网医疗、线上教育培训、在线娱乐等新业态，推进线上线下一体化监管。加强对工程建设领域统一公正监管，依纪依法严厉查处违纪违法行为。加大产品质量安全监测力度，严格处理抽查不合格企业，及时发布消费警示。充分发挥行业协会商会作用，建立有效的政企沟通机制，形成政府监管、平台自律、行业自治、社会监督的多</w:t>
      </w:r>
      <w:r>
        <w:rPr>
          <w:rFonts w:ascii="CESI仿宋-GB2312" w:eastAsia="CESI仿宋-GB2312" w:hAnsi="CESI仿宋-GB2312" w:cs="CESI仿宋-GB2312" w:hint="eastAsia"/>
          <w:color w:val="0C0C0C"/>
          <w:sz w:val="32"/>
          <w:szCs w:val="32"/>
          <w:shd w:val="clear" w:color="auto" w:fill="FFFFFF"/>
        </w:rPr>
        <w:t>元治理新模式。</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18.</w:t>
      </w:r>
      <w:r>
        <w:rPr>
          <w:rFonts w:ascii="CESI仿宋-GB2312" w:eastAsia="CESI仿宋-GB2312" w:hAnsi="CESI仿宋-GB2312" w:cs="CESI仿宋-GB2312" w:hint="eastAsia"/>
          <w:color w:val="0C0C0C"/>
          <w:sz w:val="32"/>
          <w:szCs w:val="32"/>
          <w:shd w:val="clear" w:color="auto" w:fill="FFFFFF"/>
        </w:rPr>
        <w:t>强化统一市场监管执法。</w:t>
      </w:r>
      <w:r>
        <w:rPr>
          <w:rFonts w:ascii="CESI仿宋-GB2312" w:eastAsia="CESI仿宋-GB2312" w:hAnsi="CESI仿宋-GB2312" w:cs="CESI仿宋-GB2312" w:hint="eastAsia"/>
          <w:color w:val="0C0C0C"/>
          <w:sz w:val="32"/>
          <w:szCs w:val="32"/>
          <w:shd w:val="clear" w:color="auto" w:fill="FFFFFF"/>
        </w:rPr>
        <w:t>组织开展市场监管领域综合执法队伍能力提升培训，加强维护统一市场综合执法能力建设。建立综合监管部门和行业监管部门联动的工作机制，统筹执法资源，减少执法层级。探索建立依法授权委托监管执法方式，填补部分缺失专门执法力量的行业监管空白。建立西北省（区）市场监管执法协作机制。强化“一圈两区”执法协作，提升市场监管领域联合执法综合效能。</w:t>
      </w:r>
    </w:p>
    <w:p w:rsidR="00DE369E" w:rsidRDefault="00E30606">
      <w:pPr>
        <w:widowControl/>
        <w:spacing w:line="597" w:lineRule="exact"/>
        <w:ind w:firstLineChars="200" w:firstLine="640"/>
        <w:rPr>
          <w:rFonts w:ascii="CESI楷体-GB2312" w:eastAsia="CESI楷体-GB2312" w:hAnsi="CESI楷体-GB2312" w:cs="CESI楷体-GB2312"/>
          <w:sz w:val="32"/>
          <w:szCs w:val="32"/>
        </w:rPr>
      </w:pPr>
      <w:r>
        <w:rPr>
          <w:rFonts w:ascii="CESI仿宋-GB2312" w:eastAsia="CESI仿宋-GB2312" w:hAnsi="CESI仿宋-GB2312" w:cs="CESI仿宋-GB2312" w:hint="eastAsia"/>
          <w:color w:val="0C0C0C"/>
          <w:sz w:val="32"/>
          <w:szCs w:val="32"/>
          <w:shd w:val="clear" w:color="auto" w:fill="FFFFFF"/>
        </w:rPr>
        <w:t>19.</w:t>
      </w:r>
      <w:r>
        <w:rPr>
          <w:rFonts w:ascii="CESI仿宋-GB2312" w:eastAsia="CESI仿宋-GB2312" w:hAnsi="CESI仿宋-GB2312" w:cs="CESI仿宋-GB2312" w:hint="eastAsia"/>
          <w:color w:val="0C0C0C"/>
          <w:sz w:val="32"/>
          <w:szCs w:val="32"/>
          <w:shd w:val="clear" w:color="auto" w:fill="FFFFFF"/>
        </w:rPr>
        <w:t>全面提升市场监管能力。</w:t>
      </w:r>
      <w:r>
        <w:rPr>
          <w:rFonts w:ascii="CESI仿宋-GB2312" w:eastAsia="CESI仿宋-GB2312" w:hAnsi="CESI仿宋-GB2312" w:cs="CESI仿宋-GB2312" w:hint="eastAsia"/>
          <w:color w:val="0C0C0C"/>
          <w:sz w:val="32"/>
          <w:szCs w:val="32"/>
          <w:shd w:val="clear" w:color="auto" w:fill="FFFFFF"/>
        </w:rPr>
        <w:t>加快完善以“双随机、一公开”监管和“互联网</w:t>
      </w:r>
      <w:r>
        <w:rPr>
          <w:rFonts w:ascii="CESI仿宋-GB2312" w:eastAsia="CESI仿宋-GB2312" w:hAnsi="CESI仿宋-GB2312" w:cs="CESI仿宋-GB2312" w:hint="eastAsia"/>
          <w:color w:val="0C0C0C"/>
          <w:sz w:val="32"/>
          <w:szCs w:val="32"/>
          <w:shd w:val="clear" w:color="auto" w:fill="FFFFFF"/>
        </w:rPr>
        <w:t>+</w:t>
      </w:r>
      <w:r>
        <w:rPr>
          <w:rFonts w:ascii="CESI仿宋-GB2312" w:eastAsia="CESI仿宋-GB2312" w:hAnsi="CESI仿宋-GB2312" w:cs="CESI仿宋-GB2312" w:hint="eastAsia"/>
          <w:color w:val="0C0C0C"/>
          <w:sz w:val="32"/>
          <w:szCs w:val="32"/>
          <w:shd w:val="clear" w:color="auto" w:fill="FFFFFF"/>
        </w:rPr>
        <w:t>监管”为基本手段、以重点监管为</w:t>
      </w:r>
      <w:r>
        <w:rPr>
          <w:rFonts w:ascii="CESI仿宋-GB2312" w:eastAsia="CESI仿宋-GB2312" w:hAnsi="CESI仿宋-GB2312" w:cs="CESI仿宋-GB2312" w:hint="eastAsia"/>
          <w:color w:val="0C0C0C"/>
          <w:sz w:val="32"/>
          <w:szCs w:val="32"/>
          <w:shd w:val="clear" w:color="auto" w:fill="FFFFFF"/>
        </w:rPr>
        <w:lastRenderedPageBreak/>
        <w:t>补充、以信用监管为基础的新型监管机制，</w:t>
      </w:r>
      <w:r>
        <w:rPr>
          <w:rFonts w:ascii="CESI仿宋-GB2312" w:eastAsia="CESI仿宋-GB2312" w:hAnsi="CESI仿宋-GB2312" w:cs="CESI仿宋-GB2312" w:hint="eastAsia"/>
          <w:color w:val="0C0C0C"/>
          <w:sz w:val="32"/>
          <w:szCs w:val="32"/>
          <w:shd w:val="clear" w:color="auto" w:fill="FFFFFF"/>
        </w:rPr>
        <w:t>加强各类监管的衔接配合。积极应用大数据、物联网等现代技术，推进远程监管、移动监管、实时监管。在食品、药品、特种设备、重点工业品等重点领域，开展基于市场监管大数据的场景化智慧监管项目建设。充分发挥网络市场监管联席会议作用，深入开展“网剑行动”，推动建立跨部门跨行政区域的网络监管协作机制，鼓励行业协会商会、新闻媒体、消费者和公众共同开展监督评议。加强对新产业新业态新模式发展规律研究，分类定制监管规则和标准。</w:t>
      </w:r>
    </w:p>
    <w:p w:rsidR="00DE369E" w:rsidRDefault="00E30606">
      <w:pPr>
        <w:pStyle w:val="a6"/>
        <w:widowControl/>
        <w:spacing w:line="597" w:lineRule="exact"/>
        <w:ind w:firstLineChars="200" w:firstLine="640"/>
        <w:jc w:val="both"/>
        <w:rPr>
          <w:rFonts w:ascii="CESI楷体-GB2312" w:eastAsia="CESI楷体-GB2312" w:hAnsi="CESI楷体-GB2312" w:cs="CESI楷体-GB2312"/>
          <w:color w:val="000000"/>
          <w:sz w:val="32"/>
          <w:szCs w:val="32"/>
          <w:shd w:val="clear" w:color="auto" w:fill="FFFFFF"/>
        </w:rPr>
      </w:pPr>
      <w:r>
        <w:rPr>
          <w:rFonts w:ascii="CESI楷体-GB2312" w:eastAsia="CESI楷体-GB2312" w:hAnsi="CESI楷体-GB2312" w:cs="CESI楷体-GB2312" w:hint="eastAsia"/>
          <w:color w:val="000000"/>
          <w:sz w:val="32"/>
          <w:szCs w:val="32"/>
          <w:shd w:val="clear" w:color="auto" w:fill="FFFFFF"/>
        </w:rPr>
        <w:t>（六）进一步规范不当市场竞争和市场干预行为</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20.</w:t>
      </w:r>
      <w:r>
        <w:rPr>
          <w:rFonts w:ascii="CESI仿宋-GB2312" w:eastAsia="CESI仿宋-GB2312" w:hAnsi="CESI仿宋-GB2312" w:cs="CESI仿宋-GB2312" w:hint="eastAsia"/>
          <w:color w:val="0C0C0C"/>
          <w:sz w:val="32"/>
          <w:szCs w:val="32"/>
          <w:shd w:val="clear" w:color="auto" w:fill="FFFFFF"/>
        </w:rPr>
        <w:t>加强反垄断执法。</w:t>
      </w:r>
      <w:r>
        <w:rPr>
          <w:rFonts w:ascii="CESI仿宋-GB2312" w:eastAsia="CESI仿宋-GB2312" w:hAnsi="CESI仿宋-GB2312" w:cs="CESI仿宋-GB2312" w:hint="eastAsia"/>
          <w:color w:val="0C0C0C"/>
          <w:sz w:val="32"/>
          <w:szCs w:val="32"/>
          <w:shd w:val="clear" w:color="auto" w:fill="FFFFFF"/>
        </w:rPr>
        <w:t>贯彻落实垄断行为认定法律规则，实施经营者集中分类分级反垄断审查制度。</w:t>
      </w:r>
      <w:r>
        <w:rPr>
          <w:rFonts w:ascii="CESI仿宋-GB2312" w:eastAsia="CESI仿宋-GB2312" w:hAnsi="CESI仿宋-GB2312" w:cs="CESI仿宋-GB2312" w:hint="eastAsia"/>
          <w:color w:val="0C0C0C"/>
          <w:sz w:val="32"/>
          <w:szCs w:val="32"/>
          <w:shd w:val="clear" w:color="auto" w:fill="FFFFFF"/>
        </w:rPr>
        <w:t>加强对金融、传媒、科技、民生等领域和涉及初创企业、新业态、劳动密集型行业的经营者集中审查，提高审查质量和效率，强化垄断风险识别、预警、防范。稳步推进自然垄断行业改革，加强对电网、油气管网等网络型自然垄断环节的监管。</w:t>
      </w:r>
      <w:r>
        <w:rPr>
          <w:rFonts w:ascii="CESI仿宋-GB2312" w:eastAsia="CESI仿宋-GB2312" w:hAnsi="CESI仿宋-GB2312" w:cs="CESI仿宋-GB2312" w:hint="eastAsia"/>
          <w:color w:val="0C0C0C"/>
          <w:sz w:val="32"/>
          <w:szCs w:val="32"/>
          <w:shd w:val="clear" w:color="auto" w:fill="FFFFFF"/>
        </w:rPr>
        <w:t>鼓励中小企业通过对创新成果投保专利保险，提供市场化知识产权保障产品。</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21.</w:t>
      </w:r>
      <w:r>
        <w:rPr>
          <w:rFonts w:ascii="CESI仿宋-GB2312" w:eastAsia="CESI仿宋-GB2312" w:hAnsi="CESI仿宋-GB2312" w:cs="CESI仿宋-GB2312" w:hint="eastAsia"/>
          <w:color w:val="0C0C0C"/>
          <w:sz w:val="32"/>
          <w:szCs w:val="32"/>
          <w:shd w:val="clear" w:color="auto" w:fill="FFFFFF"/>
        </w:rPr>
        <w:t>依法查处不正当竞争行为。</w:t>
      </w:r>
      <w:r>
        <w:rPr>
          <w:rFonts w:ascii="CESI仿宋-GB2312" w:eastAsia="CESI仿宋-GB2312" w:hAnsi="CESI仿宋-GB2312" w:cs="CESI仿宋-GB2312" w:hint="eastAsia"/>
          <w:color w:val="0C0C0C"/>
          <w:sz w:val="32"/>
          <w:szCs w:val="32"/>
          <w:shd w:val="clear" w:color="auto" w:fill="FFFFFF"/>
        </w:rPr>
        <w:t>加强重点行业、重点领域反不正当竞争执法力度。充分发挥反不正当竞争厅际联席会议机制作用，推动解决网络经营者不正当竞争重大问题，对新业</w:t>
      </w:r>
      <w:r>
        <w:rPr>
          <w:rFonts w:ascii="CESI仿宋-GB2312" w:eastAsia="CESI仿宋-GB2312" w:hAnsi="CESI仿宋-GB2312" w:cs="CESI仿宋-GB2312" w:hint="eastAsia"/>
          <w:color w:val="0C0C0C"/>
          <w:sz w:val="32"/>
          <w:szCs w:val="32"/>
          <w:shd w:val="clear" w:color="auto" w:fill="FFFFFF"/>
        </w:rPr>
        <w:t>态领域、新型网络的不正当竞争行为协同开展综合治理。加强部门间信息共享、联合执法，推动市县建立反不正</w:t>
      </w:r>
      <w:r>
        <w:rPr>
          <w:rFonts w:ascii="CESI仿宋-GB2312" w:eastAsia="CESI仿宋-GB2312" w:hAnsi="CESI仿宋-GB2312" w:cs="CESI仿宋-GB2312" w:hint="eastAsia"/>
          <w:color w:val="0C0C0C"/>
          <w:sz w:val="32"/>
          <w:szCs w:val="32"/>
          <w:shd w:val="clear" w:color="auto" w:fill="FFFFFF"/>
        </w:rPr>
        <w:lastRenderedPageBreak/>
        <w:t>当竞争联席会议制度。构建跨行政区域的反不正当竞争案件移送、执法协助、联合执法机制，针对新型、疑难、典型案件畅通会商渠道、互通裁量标准。</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22.</w:t>
      </w:r>
      <w:r>
        <w:rPr>
          <w:rFonts w:ascii="CESI仿宋-GB2312" w:eastAsia="CESI仿宋-GB2312" w:hAnsi="CESI仿宋-GB2312" w:cs="CESI仿宋-GB2312" w:hint="eastAsia"/>
          <w:color w:val="0C0C0C"/>
          <w:sz w:val="32"/>
          <w:szCs w:val="32"/>
          <w:shd w:val="clear" w:color="auto" w:fill="FFFFFF"/>
        </w:rPr>
        <w:t>破除地方保护和区域壁垒。</w:t>
      </w:r>
      <w:r>
        <w:rPr>
          <w:rFonts w:ascii="CESI仿宋-GB2312" w:eastAsia="CESI仿宋-GB2312" w:hAnsi="CESI仿宋-GB2312" w:cs="CESI仿宋-GB2312" w:hint="eastAsia"/>
          <w:color w:val="0C0C0C"/>
          <w:sz w:val="32"/>
          <w:szCs w:val="32"/>
          <w:shd w:val="clear" w:color="auto" w:fill="FFFFFF"/>
        </w:rPr>
        <w:t>全面清理歧视外资企业和外地企业、实行地方保护的各类优惠政策，做好增量政策审查工作</w:t>
      </w:r>
      <w:r>
        <w:rPr>
          <w:rFonts w:ascii="CESI仿宋-GB2312" w:eastAsia="CESI仿宋-GB2312" w:hAnsi="CESI仿宋-GB2312" w:cs="CESI仿宋-GB2312" w:hint="eastAsia"/>
          <w:color w:val="0C0C0C"/>
          <w:sz w:val="32"/>
          <w:szCs w:val="32"/>
          <w:shd w:val="clear" w:color="auto" w:fill="FFFFFF"/>
        </w:rPr>
        <w:t>。</w:t>
      </w:r>
      <w:r>
        <w:rPr>
          <w:rFonts w:ascii="CESI仿宋-GB2312" w:eastAsia="CESI仿宋-GB2312" w:hAnsi="CESI仿宋-GB2312" w:cs="CESI仿宋-GB2312" w:hint="eastAsia"/>
          <w:color w:val="0C0C0C"/>
          <w:sz w:val="32"/>
          <w:szCs w:val="32"/>
          <w:shd w:val="clear" w:color="auto" w:fill="FFFFFF"/>
        </w:rPr>
        <w:t>以关系民生领域和营商环境的滥用行政权力排除限制竞争问题为重点，坚决纠正指定交易、限制商品要素在地区间自由流通、阻碍异地经营、妨碍公平竞争等行为</w:t>
      </w:r>
      <w:r>
        <w:rPr>
          <w:rFonts w:ascii="CESI仿宋-GB2312" w:eastAsia="CESI仿宋-GB2312" w:hAnsi="CESI仿宋-GB2312" w:cs="CESI仿宋-GB2312" w:hint="eastAsia"/>
          <w:color w:val="0C0C0C"/>
          <w:sz w:val="32"/>
          <w:szCs w:val="32"/>
          <w:shd w:val="clear" w:color="auto" w:fill="FFFFFF"/>
        </w:rPr>
        <w:t>。</w:t>
      </w:r>
      <w:r>
        <w:rPr>
          <w:rFonts w:ascii="CESI仿宋-GB2312" w:eastAsia="CESI仿宋-GB2312" w:hAnsi="CESI仿宋-GB2312" w:cs="CESI仿宋-GB2312" w:hint="eastAsia"/>
          <w:color w:val="0C0C0C"/>
          <w:sz w:val="32"/>
          <w:szCs w:val="32"/>
          <w:shd w:val="clear" w:color="auto" w:fill="FFFFFF"/>
        </w:rPr>
        <w:t>加强产业转移项目协调合</w:t>
      </w:r>
      <w:r>
        <w:rPr>
          <w:rFonts w:ascii="CESI仿宋-GB2312" w:eastAsia="CESI仿宋-GB2312" w:hAnsi="CESI仿宋-GB2312" w:cs="CESI仿宋-GB2312" w:hint="eastAsia"/>
          <w:color w:val="0C0C0C"/>
          <w:sz w:val="32"/>
          <w:szCs w:val="32"/>
          <w:shd w:val="clear" w:color="auto" w:fill="FFFFFF"/>
        </w:rPr>
        <w:t>作，推动产业合理布局、分工进一步优化。</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23.</w:t>
      </w:r>
      <w:r>
        <w:rPr>
          <w:rFonts w:ascii="CESI仿宋-GB2312" w:eastAsia="CESI仿宋-GB2312" w:hAnsi="CESI仿宋-GB2312" w:cs="CESI仿宋-GB2312" w:hint="eastAsia"/>
          <w:color w:val="0C0C0C"/>
          <w:sz w:val="32"/>
          <w:szCs w:val="32"/>
          <w:shd w:val="clear" w:color="auto" w:fill="FFFFFF"/>
        </w:rPr>
        <w:t>清理废除妨碍依法平等准入和退出的规定做法。</w:t>
      </w:r>
      <w:r>
        <w:rPr>
          <w:rFonts w:ascii="CESI仿宋-GB2312" w:eastAsia="CESI仿宋-GB2312" w:hAnsi="CESI仿宋-GB2312" w:cs="CESI仿宋-GB2312" w:hint="eastAsia"/>
          <w:color w:val="0C0C0C"/>
          <w:sz w:val="32"/>
          <w:szCs w:val="32"/>
          <w:shd w:val="clear" w:color="auto" w:fill="FFFFFF"/>
        </w:rPr>
        <w:t>除法律法规明确规定外，不得要求企业必须在某地登记注册，不得为企业跨区域经营或迁移设置障碍。不得设置不合理和歧视性的准入、退出条件以限制商品服务、要素资源自由流动。不得以备案、注册、年检、认定、认证、指定、要求设立分公司等形式设定或者变相设定准入障碍。不得在资质认定、业务许可等方面，对外地企业设定明显高于本地经营者的资质要求、技术要求、检验标准或评审标准。清理规范行政审批、许可、备案等政务服务事项的前置条件和审批标准，不得将政务服务事项转为中介服务事项，没有法律法规依据不得在政务服务前要求企业自行检测、检验、</w:t>
      </w:r>
      <w:r>
        <w:rPr>
          <w:rFonts w:ascii="CESI仿宋-GB2312" w:eastAsia="CESI仿宋-GB2312" w:hAnsi="CESI仿宋-GB2312" w:cs="CESI仿宋-GB2312" w:hint="eastAsia"/>
          <w:color w:val="0C0C0C"/>
          <w:sz w:val="32"/>
          <w:szCs w:val="32"/>
          <w:shd w:val="clear" w:color="auto" w:fill="FFFFFF"/>
        </w:rPr>
        <w:t>认证、鉴定、公证以及提供证明等，不得搞变相审批、有偿服务。未经公</w:t>
      </w:r>
      <w:r>
        <w:rPr>
          <w:rFonts w:ascii="CESI仿宋-GB2312" w:eastAsia="CESI仿宋-GB2312" w:hAnsi="CESI仿宋-GB2312" w:cs="CESI仿宋-GB2312" w:hint="eastAsia"/>
          <w:color w:val="0C0C0C"/>
          <w:sz w:val="32"/>
          <w:szCs w:val="32"/>
          <w:shd w:val="clear" w:color="auto" w:fill="FFFFFF"/>
        </w:rPr>
        <w:lastRenderedPageBreak/>
        <w:t>平竞争不得授予经营者特许经营权，不得限定经营、购买、使用特定经营者提供的商品和服务。</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24.</w:t>
      </w:r>
      <w:r>
        <w:rPr>
          <w:rFonts w:ascii="CESI仿宋-GB2312" w:eastAsia="CESI仿宋-GB2312" w:hAnsi="CESI仿宋-GB2312" w:cs="CESI仿宋-GB2312" w:hint="eastAsia"/>
          <w:color w:val="0C0C0C"/>
          <w:sz w:val="32"/>
          <w:szCs w:val="32"/>
          <w:shd w:val="clear" w:color="auto" w:fill="FFFFFF"/>
        </w:rPr>
        <w:t>持续清理招标采购领域违反统一市场建设的规定和做法。</w:t>
      </w:r>
      <w:r>
        <w:rPr>
          <w:rFonts w:ascii="CESI仿宋-GB2312" w:eastAsia="CESI仿宋-GB2312" w:hAnsi="CESI仿宋-GB2312" w:cs="CESI仿宋-GB2312" w:hint="eastAsia"/>
          <w:color w:val="0C0C0C"/>
          <w:sz w:val="32"/>
          <w:szCs w:val="32"/>
          <w:shd w:val="clear" w:color="auto" w:fill="FFFFFF"/>
        </w:rPr>
        <w:t>严格执行招标投标和政府采购领域公平竞争审查、合法性审核相关规定，动态管理全省招标投标制度规则目录。强化对招标投标领域全链条监管，在招标投标和政府采购中严禁违法限定或者指定特定的专利、商标、品牌、零部件、原产地、供应商，严禁设定与招标采购项目具体特点和实际需要不相适应的资格、技术、商务等条件，严禁违法限定投</w:t>
      </w:r>
      <w:r>
        <w:rPr>
          <w:rFonts w:ascii="CESI仿宋-GB2312" w:eastAsia="CESI仿宋-GB2312" w:hAnsi="CESI仿宋-GB2312" w:cs="CESI仿宋-GB2312" w:hint="eastAsia"/>
          <w:color w:val="0C0C0C"/>
          <w:sz w:val="32"/>
          <w:szCs w:val="32"/>
          <w:shd w:val="clear" w:color="auto" w:fill="FFFFFF"/>
        </w:rPr>
        <w:t>标人所在地、所有制形式、组织形式，或者其他不合理的条件以排斥、限制经营者参与投标采购活动。推进招标投标领域信用分级分类监管，推动信用信息在招标投标过程中合理规范应用。</w:t>
      </w:r>
    </w:p>
    <w:p w:rsidR="00DE369E" w:rsidRDefault="00E30606">
      <w:pPr>
        <w:pStyle w:val="a6"/>
        <w:widowControl/>
        <w:spacing w:line="580" w:lineRule="exact"/>
        <w:ind w:firstLineChars="200" w:firstLine="640"/>
        <w:jc w:val="both"/>
        <w:rPr>
          <w:rFonts w:ascii="方正黑体_GBK" w:eastAsia="方正黑体_GBK" w:hAnsi="方正黑体_GBK" w:cs="方正黑体_GBK"/>
          <w:color w:val="000000"/>
          <w:sz w:val="32"/>
          <w:szCs w:val="32"/>
          <w:shd w:val="clear" w:color="auto" w:fill="FFFFFF"/>
        </w:rPr>
      </w:pPr>
      <w:r>
        <w:rPr>
          <w:rFonts w:ascii="方正黑体_GBK" w:eastAsia="方正黑体_GBK" w:hAnsi="方正黑体_GBK" w:cs="方正黑体_GBK" w:hint="eastAsia"/>
          <w:color w:val="000000"/>
          <w:sz w:val="32"/>
          <w:szCs w:val="32"/>
          <w:shd w:val="clear" w:color="auto" w:fill="FFFFFF"/>
        </w:rPr>
        <w:t>三、工作要求</w:t>
      </w:r>
    </w:p>
    <w:p w:rsidR="00DE369E" w:rsidRDefault="00E30606">
      <w:pPr>
        <w:widowControl/>
        <w:pBdr>
          <w:top w:val="none" w:sz="0" w:space="1" w:color="auto"/>
          <w:bottom w:val="none" w:sz="0" w:space="1" w:color="auto"/>
        </w:pBdr>
        <w:spacing w:line="580" w:lineRule="exact"/>
        <w:ind w:firstLineChars="200" w:firstLine="640"/>
        <w:rPr>
          <w:rFonts w:ascii="CESI仿宋-GB2312" w:eastAsia="CESI仿宋-GB2312" w:hAnsi="CESI仿宋-GB2312" w:cs="CESI仿宋-GB2312"/>
          <w:color w:val="0C0C0C"/>
          <w:sz w:val="32"/>
          <w:szCs w:val="32"/>
          <w:shd w:val="clear" w:color="auto" w:fill="FFFFFF"/>
        </w:rPr>
      </w:pPr>
      <w:r>
        <w:rPr>
          <w:rFonts w:ascii="CESI楷体-GB2312" w:eastAsia="CESI楷体-GB2312" w:hAnsi="CESI楷体-GB2312" w:cs="CESI楷体-GB2312" w:hint="eastAsia"/>
          <w:color w:val="000000"/>
          <w:kern w:val="0"/>
          <w:sz w:val="32"/>
          <w:szCs w:val="32"/>
          <w:shd w:val="clear" w:color="auto" w:fill="FFFFFF"/>
          <w:lang/>
        </w:rPr>
        <w:t>（一）提高思想认识。</w:t>
      </w:r>
      <w:r>
        <w:rPr>
          <w:rFonts w:ascii="CESI仿宋-GB2312" w:eastAsia="CESI仿宋-GB2312" w:hAnsi="CESI仿宋-GB2312" w:cs="CESI仿宋-GB2312" w:hint="eastAsia"/>
          <w:color w:val="0C0C0C"/>
          <w:sz w:val="32"/>
          <w:szCs w:val="32"/>
          <w:shd w:val="clear" w:color="auto" w:fill="FFFFFF"/>
        </w:rPr>
        <w:t>各市（区）、各部门要切实把思想和行动统一到党中央、国务院决策部署上来，坚持立破并举、深化改革，主动服务和融入全国统一大市场建设，坚决破除地方保护和市场分割，</w:t>
      </w:r>
      <w:r>
        <w:rPr>
          <w:rFonts w:ascii="CESI仿宋-GB2312" w:eastAsia="CESI仿宋-GB2312" w:hAnsi="CESI仿宋-GB2312" w:cs="CESI仿宋-GB2312" w:hint="eastAsia"/>
          <w:color w:val="0C0C0C"/>
          <w:sz w:val="32"/>
          <w:szCs w:val="32"/>
          <w:shd w:val="clear" w:color="auto" w:fill="FFFFFF"/>
        </w:rPr>
        <w:t>找准功能定位，力戒贪大求洋、低层次重复建设和过度同质竞争，不搞“小而全”的自我小循环，更不能以“内循环”的名义搞地区封锁，要</w:t>
      </w:r>
      <w:r>
        <w:rPr>
          <w:rFonts w:ascii="CESI仿宋-GB2312" w:eastAsia="CESI仿宋-GB2312" w:hAnsi="CESI仿宋-GB2312" w:cs="CESI仿宋-GB2312" w:hint="eastAsia"/>
          <w:color w:val="0C0C0C"/>
          <w:sz w:val="32"/>
          <w:szCs w:val="32"/>
          <w:shd w:val="clear" w:color="auto" w:fill="FFFFFF"/>
        </w:rPr>
        <w:t>结合实际不折不扣抓好《意见》的贯彻落实。重大事项及时向省委、省政府报告。</w:t>
      </w:r>
    </w:p>
    <w:p w:rsidR="00DE369E" w:rsidRDefault="00E30606" w:rsidP="002140F4">
      <w:pPr>
        <w:pStyle w:val="a4"/>
        <w:ind w:firstLine="640"/>
        <w:rPr>
          <w:rFonts w:ascii="CESI仿宋-GB2312" w:eastAsia="CESI仿宋-GB2312" w:hAnsi="CESI仿宋-GB2312" w:cs="CESI仿宋-GB2312"/>
          <w:color w:val="0C0C0C"/>
          <w:sz w:val="32"/>
          <w:szCs w:val="32"/>
          <w:shd w:val="clear" w:color="auto" w:fill="FFFFFF"/>
        </w:rPr>
      </w:pPr>
      <w:r>
        <w:rPr>
          <w:rFonts w:ascii="CESI楷体-GB2312" w:eastAsia="CESI楷体-GB2312" w:hAnsi="CESI楷体-GB2312" w:cs="CESI楷体-GB2312" w:hint="eastAsia"/>
          <w:color w:val="000000"/>
          <w:kern w:val="0"/>
          <w:sz w:val="32"/>
          <w:szCs w:val="32"/>
          <w:shd w:val="clear" w:color="auto" w:fill="FFFFFF"/>
          <w:lang/>
        </w:rPr>
        <w:t>（二）加强组织领导。</w:t>
      </w:r>
      <w:r>
        <w:rPr>
          <w:rFonts w:ascii="CESI仿宋-GB2312" w:eastAsia="CESI仿宋-GB2312" w:hAnsi="CESI仿宋-GB2312" w:cs="CESI仿宋-GB2312" w:hint="eastAsia"/>
          <w:color w:val="0C0C0C"/>
          <w:sz w:val="32"/>
          <w:szCs w:val="32"/>
          <w:shd w:val="clear" w:color="auto" w:fill="FFFFFF"/>
        </w:rPr>
        <w:t>建立联席会议制度，主要负责：</w:t>
      </w:r>
      <w:r>
        <w:rPr>
          <w:rFonts w:ascii="CESI仿宋-GB2312" w:eastAsia="CESI仿宋-GB2312" w:hAnsi="CESI仿宋-GB2312" w:cs="CESI仿宋-GB2312" w:hint="eastAsia"/>
          <w:color w:val="0C0C0C"/>
          <w:sz w:val="32"/>
          <w:szCs w:val="32"/>
          <w:shd w:val="clear" w:color="auto" w:fill="FFFFFF"/>
        </w:rPr>
        <w:lastRenderedPageBreak/>
        <w:t>统筹推进全省加快融入全国统一大市场</w:t>
      </w:r>
      <w:r>
        <w:rPr>
          <w:rFonts w:ascii="CESI仿宋-GB2312" w:eastAsia="CESI仿宋-GB2312" w:hAnsi="CESI仿宋-GB2312" w:cs="CESI仿宋-GB2312" w:hint="eastAsia"/>
          <w:color w:val="0C0C0C"/>
          <w:sz w:val="32"/>
          <w:szCs w:val="32"/>
          <w:shd w:val="clear" w:color="auto" w:fill="FFFFFF"/>
        </w:rPr>
        <w:t>建设工作，</w:t>
      </w:r>
      <w:r>
        <w:rPr>
          <w:rFonts w:ascii="CESI仿宋-GB2312" w:eastAsia="CESI仿宋-GB2312" w:hAnsi="CESI仿宋-GB2312" w:cs="CESI仿宋-GB2312" w:hint="eastAsia"/>
          <w:color w:val="0C0C0C"/>
          <w:sz w:val="32"/>
          <w:szCs w:val="32"/>
          <w:shd w:val="clear" w:color="auto" w:fill="FFFFFF"/>
        </w:rPr>
        <w:t>负责协调指导和</w:t>
      </w:r>
      <w:r>
        <w:rPr>
          <w:rFonts w:ascii="CESI仿宋-GB2312" w:eastAsia="CESI仿宋-GB2312" w:hAnsi="CESI仿宋-GB2312" w:cs="CESI仿宋-GB2312" w:hint="eastAsia"/>
          <w:color w:val="0C0C0C"/>
          <w:sz w:val="32"/>
          <w:szCs w:val="32"/>
          <w:shd w:val="clear" w:color="auto" w:fill="FFFFFF"/>
        </w:rPr>
        <w:t>研究解决重大问题，提出</w:t>
      </w:r>
      <w:r>
        <w:rPr>
          <w:rFonts w:ascii="CESI仿宋-GB2312" w:eastAsia="CESI仿宋-GB2312" w:hAnsi="CESI仿宋-GB2312" w:cs="CESI仿宋-GB2312" w:hint="eastAsia"/>
          <w:color w:val="0C0C0C"/>
          <w:sz w:val="32"/>
          <w:szCs w:val="32"/>
          <w:shd w:val="clear" w:color="auto" w:fill="FFFFFF"/>
        </w:rPr>
        <w:t>政策措施建议，会商研判形势、形成工作合力，推进工作方式创新，约谈违反</w:t>
      </w:r>
      <w:r>
        <w:rPr>
          <w:rFonts w:ascii="CESI仿宋-GB2312" w:eastAsia="CESI仿宋-GB2312" w:hAnsi="CESI仿宋-GB2312" w:cs="CESI仿宋-GB2312" w:hint="eastAsia"/>
          <w:color w:val="0C0C0C"/>
          <w:sz w:val="32"/>
          <w:szCs w:val="32"/>
          <w:shd w:val="clear" w:color="auto" w:fill="FFFFFF"/>
        </w:rPr>
        <w:t>全国统一大市场建设典型案例和突出问题责任人。</w:t>
      </w:r>
      <w:r>
        <w:rPr>
          <w:rFonts w:ascii="CESI仿宋-GB2312" w:eastAsia="CESI仿宋-GB2312" w:hAnsi="CESI仿宋-GB2312" w:cs="CESI仿宋-GB2312" w:hint="eastAsia"/>
          <w:color w:val="0C0C0C"/>
          <w:sz w:val="32"/>
          <w:szCs w:val="32"/>
          <w:shd w:val="clear" w:color="auto" w:fill="FFFFFF"/>
        </w:rPr>
        <w:t>省发展改革委、省市场监管局主要负责同志担任召集人，办公室设在省发展改革委</w:t>
      </w:r>
      <w:r>
        <w:rPr>
          <w:rFonts w:ascii="CESI仿宋-GB2312" w:eastAsia="CESI仿宋-GB2312" w:hAnsi="CESI仿宋-GB2312" w:cs="CESI仿宋-GB2312" w:hint="eastAsia"/>
          <w:color w:val="0C0C0C"/>
          <w:sz w:val="32"/>
          <w:szCs w:val="32"/>
          <w:shd w:val="clear" w:color="auto" w:fill="FFFFFF"/>
        </w:rPr>
        <w:t>。成立自查清理工作专班，对各部门、各市（区）自查自纠情况进行指导和督查。</w:t>
      </w:r>
    </w:p>
    <w:p w:rsidR="00DE369E" w:rsidRDefault="00E30606">
      <w:pPr>
        <w:widowControl/>
        <w:pBdr>
          <w:top w:val="none" w:sz="0" w:space="1" w:color="auto"/>
          <w:bottom w:val="none" w:sz="0" w:space="1" w:color="auto"/>
        </w:pBdr>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楷体-GB2312" w:eastAsia="CESI楷体-GB2312" w:hAnsi="CESI楷体-GB2312" w:cs="CESI楷体-GB2312" w:hint="eastAsia"/>
          <w:color w:val="000000"/>
          <w:kern w:val="0"/>
          <w:sz w:val="32"/>
          <w:szCs w:val="32"/>
          <w:shd w:val="clear" w:color="auto" w:fill="FFFFFF"/>
          <w:lang/>
        </w:rPr>
        <w:t>（三）强化工作举措</w:t>
      </w:r>
      <w:r>
        <w:rPr>
          <w:rFonts w:ascii="CESI楷体-GB2312" w:eastAsia="CESI楷体-GB2312" w:hAnsi="CESI楷体-GB2312" w:cs="CESI楷体-GB2312" w:hint="eastAsia"/>
          <w:color w:val="000000"/>
          <w:kern w:val="0"/>
          <w:sz w:val="32"/>
          <w:szCs w:val="32"/>
          <w:shd w:val="clear" w:color="auto" w:fill="FFFFFF"/>
          <w:lang/>
        </w:rPr>
        <w:t>。</w:t>
      </w:r>
      <w:r>
        <w:rPr>
          <w:rFonts w:ascii="CESI仿宋-GB2312" w:eastAsia="CESI仿宋-GB2312" w:hAnsi="CESI仿宋-GB2312" w:cs="CESI仿宋-GB2312" w:hint="eastAsia"/>
          <w:color w:val="0C0C0C"/>
          <w:sz w:val="32"/>
          <w:szCs w:val="32"/>
          <w:shd w:val="clear" w:color="auto" w:fill="FFFFFF"/>
        </w:rPr>
        <w:t>各市（区）、各部门按照职责分工畅</w:t>
      </w:r>
      <w:r>
        <w:rPr>
          <w:rFonts w:ascii="CESI仿宋-GB2312" w:eastAsia="CESI仿宋-GB2312" w:hAnsi="CESI仿宋-GB2312" w:cs="CESI仿宋-GB2312" w:hint="eastAsia"/>
          <w:color w:val="0C0C0C"/>
          <w:sz w:val="32"/>
          <w:szCs w:val="32"/>
          <w:shd w:val="clear" w:color="auto" w:fill="FFFFFF"/>
        </w:rPr>
        <w:t>通市场循环、疏通政策堵点，认真加快梳理蕴含的政策机遇和可能对我省发展产生影响的政策约束，提前采取有效措施，不断夯实高质量发展的基础工作。省级各有关部门要加强与国家部委的对接，进一步完善工作举措，强化对各市（区）工作指导，杜绝发生妨碍全国统一大市场建设的问题。</w:t>
      </w:r>
    </w:p>
    <w:p w:rsidR="00DE369E" w:rsidRDefault="00E30606">
      <w:pPr>
        <w:pStyle w:val="a0"/>
        <w:spacing w:after="0"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楷体-GB2312" w:eastAsia="CESI楷体-GB2312" w:hAnsi="CESI楷体-GB2312" w:cs="CESI楷体-GB2312" w:hint="eastAsia"/>
          <w:color w:val="000000"/>
          <w:kern w:val="0"/>
          <w:sz w:val="32"/>
          <w:szCs w:val="32"/>
          <w:shd w:val="clear" w:color="auto" w:fill="FFFFFF"/>
          <w:lang/>
        </w:rPr>
        <w:t>（四）加强区域协作。</w:t>
      </w:r>
      <w:r>
        <w:rPr>
          <w:rFonts w:ascii="CESI仿宋-GB2312" w:eastAsia="CESI仿宋-GB2312" w:hAnsi="CESI仿宋-GB2312" w:cs="CESI仿宋-GB2312" w:hint="eastAsia"/>
          <w:color w:val="0C0C0C"/>
          <w:sz w:val="32"/>
          <w:szCs w:val="32"/>
          <w:shd w:val="clear" w:color="auto" w:fill="FFFFFF"/>
        </w:rPr>
        <w:t>各市（区）、各部门在工作推进中要注重区域内和跨区域协作，在维护全国统一大市场的前提下，优先在西安都市圈开展区域市场一体化探索，健全关中平原城市群、呼包鄂榆城市群合作协同机制，鼓励支持陕南地区融入长江经济带、成渝地区双城经济圈市场体系</w:t>
      </w:r>
      <w:r>
        <w:rPr>
          <w:rFonts w:ascii="CESI仿宋-GB2312" w:eastAsia="CESI仿宋-GB2312" w:hAnsi="CESI仿宋-GB2312" w:cs="CESI仿宋-GB2312" w:hint="eastAsia"/>
          <w:color w:val="0C0C0C"/>
          <w:sz w:val="32"/>
          <w:szCs w:val="32"/>
          <w:shd w:val="clear" w:color="auto" w:fill="FFFFFF"/>
        </w:rPr>
        <w:t>，积极总结和借鉴典型经验和做法。</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楷体-GB2312" w:eastAsia="CESI楷体-GB2312" w:hAnsi="CESI楷体-GB2312" w:cs="CESI楷体-GB2312" w:hint="eastAsia"/>
          <w:color w:val="000000"/>
          <w:kern w:val="0"/>
          <w:sz w:val="32"/>
          <w:szCs w:val="32"/>
          <w:shd w:val="clear" w:color="auto" w:fill="FFFFFF"/>
          <w:lang/>
        </w:rPr>
        <w:t>（五）开展自查清理。</w:t>
      </w:r>
      <w:r>
        <w:rPr>
          <w:rFonts w:ascii="CESI仿宋-GB2312" w:eastAsia="CESI仿宋-GB2312" w:hAnsi="CESI仿宋-GB2312" w:cs="CESI仿宋-GB2312" w:hint="eastAsia"/>
          <w:color w:val="0C0C0C"/>
          <w:sz w:val="32"/>
          <w:szCs w:val="32"/>
          <w:shd w:val="clear" w:color="auto" w:fill="FFFFFF"/>
        </w:rPr>
        <w:t>各市（区）、各部门要根据职责分工，对照国家要求和自查清理主要内容（见附件），于</w:t>
      </w:r>
      <w:r>
        <w:rPr>
          <w:rFonts w:ascii="CESI仿宋-GB2312" w:eastAsia="CESI仿宋-GB2312" w:hAnsi="CESI仿宋-GB2312" w:cs="CESI仿宋-GB2312" w:hint="eastAsia"/>
          <w:color w:val="0C0C0C"/>
          <w:sz w:val="32"/>
          <w:szCs w:val="32"/>
          <w:shd w:val="clear" w:color="auto" w:fill="FFFFFF"/>
        </w:rPr>
        <w:t>7</w:t>
      </w:r>
      <w:r>
        <w:rPr>
          <w:rFonts w:ascii="CESI仿宋-GB2312" w:eastAsia="CESI仿宋-GB2312" w:hAnsi="CESI仿宋-GB2312" w:cs="CESI仿宋-GB2312" w:hint="eastAsia"/>
          <w:color w:val="0C0C0C"/>
          <w:sz w:val="32"/>
          <w:szCs w:val="32"/>
          <w:shd w:val="clear" w:color="auto" w:fill="FFFFFF"/>
        </w:rPr>
        <w:t>月底前对本地区本部门是否存在妨碍全国统一大市场建设</w:t>
      </w:r>
      <w:r>
        <w:rPr>
          <w:rFonts w:ascii="CESI仿宋-GB2312" w:eastAsia="CESI仿宋-GB2312" w:hAnsi="CESI仿宋-GB2312" w:cs="CESI仿宋-GB2312" w:hint="eastAsia"/>
          <w:color w:val="0C0C0C"/>
          <w:sz w:val="32"/>
          <w:szCs w:val="32"/>
          <w:shd w:val="clear" w:color="auto" w:fill="FFFFFF"/>
        </w:rPr>
        <w:lastRenderedPageBreak/>
        <w:t>的规定和实际情况开展自查清理，</w:t>
      </w:r>
      <w:r>
        <w:rPr>
          <w:rFonts w:ascii="CESI仿宋-GB2312" w:eastAsia="CESI仿宋-GB2312" w:hAnsi="CESI仿宋-GB2312" w:cs="CESI仿宋-GB2312" w:hint="eastAsia"/>
          <w:color w:val="0C0C0C"/>
          <w:sz w:val="32"/>
          <w:szCs w:val="32"/>
          <w:shd w:val="clear" w:color="auto" w:fill="FFFFFF"/>
        </w:rPr>
        <w:t>8</w:t>
      </w:r>
      <w:r>
        <w:rPr>
          <w:rFonts w:ascii="CESI仿宋-GB2312" w:eastAsia="CESI仿宋-GB2312" w:hAnsi="CESI仿宋-GB2312" w:cs="CESI仿宋-GB2312" w:hint="eastAsia"/>
          <w:color w:val="0C0C0C"/>
          <w:sz w:val="32"/>
          <w:szCs w:val="32"/>
          <w:shd w:val="clear" w:color="auto" w:fill="FFFFFF"/>
        </w:rPr>
        <w:t>月底前将自查清理情况报省发展改革委和省市场监管局。省发展改革委、省市场监管局适时组织开展全省范围督查工作。</w:t>
      </w:r>
    </w:p>
    <w:p w:rsidR="00DE369E" w:rsidRDefault="00DE369E">
      <w:pPr>
        <w:widowControl/>
        <w:spacing w:line="597" w:lineRule="exact"/>
        <w:ind w:firstLine="640"/>
        <w:rPr>
          <w:rFonts w:ascii="CESI仿宋-GB2312" w:eastAsia="CESI仿宋-GB2312" w:hAnsi="CESI仿宋-GB2312" w:cs="CESI仿宋-GB2312"/>
          <w:color w:val="0C0C0C"/>
          <w:sz w:val="32"/>
          <w:szCs w:val="32"/>
          <w:shd w:val="clear" w:color="auto" w:fill="FFFFFF"/>
        </w:rPr>
      </w:pP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 xml:space="preserve">    </w:t>
      </w:r>
      <w:r>
        <w:rPr>
          <w:rFonts w:ascii="CESI仿宋-GB2312" w:eastAsia="CESI仿宋-GB2312" w:hAnsi="CESI仿宋-GB2312" w:cs="CESI仿宋-GB2312" w:hint="eastAsia"/>
          <w:color w:val="0C0C0C"/>
          <w:sz w:val="32"/>
          <w:szCs w:val="32"/>
          <w:shd w:val="clear" w:color="auto" w:fill="FFFFFF"/>
        </w:rPr>
        <w:t>附件：自查清理主要内容</w:t>
      </w:r>
    </w:p>
    <w:p w:rsidR="00DE369E" w:rsidRDefault="00E30606">
      <w:pPr>
        <w:pStyle w:val="a4"/>
        <w:ind w:firstLineChars="0" w:firstLine="0"/>
        <w:rPr>
          <w:rFonts w:ascii="CESI仿宋-GB2312" w:eastAsia="CESI仿宋-GB2312" w:hAnsi="CESI仿宋-GB2312" w:cs="CESI仿宋-GB2312"/>
          <w:spacing w:val="15"/>
          <w:sz w:val="22"/>
          <w:szCs w:val="22"/>
          <w:shd w:val="clear" w:color="auto" w:fill="FFFFFF"/>
        </w:rPr>
      </w:pPr>
      <w:r>
        <w:br w:type="page"/>
      </w:r>
      <w:r>
        <w:rPr>
          <w:rFonts w:ascii="CESI仿宋-GB2312" w:eastAsia="CESI仿宋-GB2312" w:hAnsi="CESI仿宋-GB2312" w:cs="CESI仿宋-GB2312" w:hint="eastAsia"/>
          <w:color w:val="0C0C0C"/>
          <w:sz w:val="32"/>
          <w:szCs w:val="32"/>
          <w:shd w:val="clear" w:color="auto" w:fill="FFFFFF"/>
        </w:rPr>
        <w:lastRenderedPageBreak/>
        <w:t>附件</w:t>
      </w:r>
    </w:p>
    <w:p w:rsidR="00DE369E" w:rsidRDefault="00DE369E">
      <w:pPr>
        <w:pStyle w:val="5"/>
      </w:pPr>
    </w:p>
    <w:p w:rsidR="00DE369E" w:rsidRDefault="00E30606">
      <w:pPr>
        <w:jc w:val="center"/>
        <w:rPr>
          <w:rFonts w:ascii="方正小标宋简体" w:eastAsia="方正小标宋简体" w:hAnsi="方正小标宋简体" w:cs="方正小标宋简体"/>
          <w:spacing w:val="15"/>
          <w:sz w:val="44"/>
          <w:szCs w:val="44"/>
          <w:shd w:val="clear" w:color="auto" w:fill="FFFFFF"/>
        </w:rPr>
      </w:pPr>
      <w:r>
        <w:rPr>
          <w:rFonts w:ascii="方正小标宋简体" w:eastAsia="方正小标宋简体" w:hAnsi="方正小标宋简体" w:cs="方正小标宋简体" w:hint="eastAsia"/>
          <w:spacing w:val="15"/>
          <w:sz w:val="44"/>
          <w:szCs w:val="44"/>
          <w:shd w:val="clear" w:color="auto" w:fill="FFFFFF"/>
        </w:rPr>
        <w:t>自查清理主要内容</w:t>
      </w:r>
    </w:p>
    <w:p w:rsidR="00DE369E" w:rsidRDefault="00DE369E">
      <w:pPr>
        <w:spacing w:line="597" w:lineRule="exact"/>
        <w:ind w:firstLineChars="200" w:firstLine="700"/>
        <w:rPr>
          <w:rFonts w:ascii="CESI仿宋-GB2312" w:eastAsia="CESI仿宋-GB2312" w:hAnsi="CESI仿宋-GB2312" w:cs="CESI仿宋-GB2312"/>
          <w:spacing w:val="15"/>
          <w:sz w:val="32"/>
          <w:szCs w:val="32"/>
          <w:shd w:val="clear" w:color="auto" w:fill="FFFFFF"/>
        </w:rPr>
      </w:pP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w:t>
      </w:r>
      <w:r>
        <w:rPr>
          <w:rFonts w:ascii="CESI仿宋-GB2312" w:eastAsia="CESI仿宋-GB2312" w:hAnsi="CESI仿宋-GB2312" w:cs="CESI仿宋-GB2312" w:hint="eastAsia"/>
          <w:color w:val="0C0C0C"/>
          <w:sz w:val="32"/>
          <w:szCs w:val="32"/>
          <w:shd w:val="clear" w:color="auto" w:fill="FFFFFF"/>
        </w:rPr>
        <w:t>、</w:t>
      </w:r>
      <w:r>
        <w:rPr>
          <w:rFonts w:ascii="CESI仿宋-GB2312" w:eastAsia="CESI仿宋-GB2312" w:hAnsi="CESI仿宋-GB2312" w:cs="CESI仿宋-GB2312" w:hint="eastAsia"/>
          <w:color w:val="0C0C0C"/>
          <w:sz w:val="32"/>
          <w:szCs w:val="32"/>
          <w:shd w:val="clear" w:color="auto" w:fill="FFFFFF"/>
        </w:rPr>
        <w:t>全面</w:t>
      </w:r>
      <w:r>
        <w:rPr>
          <w:rFonts w:ascii="CESI仿宋-GB2312" w:eastAsia="CESI仿宋-GB2312" w:hAnsi="CESI仿宋-GB2312" w:cs="CESI仿宋-GB2312" w:hint="eastAsia"/>
          <w:color w:val="0C0C0C"/>
          <w:sz w:val="32"/>
          <w:szCs w:val="32"/>
          <w:shd w:val="clear" w:color="auto" w:fill="FFFFFF"/>
        </w:rPr>
        <w:t>清理废除各地区含有地方保护、市场分割、指定交易等妨碍统一市场和公平竞争的政策</w:t>
      </w:r>
      <w:r>
        <w:rPr>
          <w:rFonts w:ascii="CESI仿宋-GB2312" w:eastAsia="CESI仿宋-GB2312" w:hAnsi="CESI仿宋-GB2312" w:cs="CESI仿宋-GB2312" w:hint="eastAsia"/>
          <w:color w:val="0C0C0C"/>
          <w:sz w:val="32"/>
          <w:szCs w:val="32"/>
          <w:shd w:val="clear" w:color="auto" w:fill="FFFFFF"/>
        </w:rPr>
        <w:t>。</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2</w:t>
      </w:r>
      <w:r>
        <w:rPr>
          <w:rFonts w:ascii="CESI仿宋-GB2312" w:eastAsia="CESI仿宋-GB2312" w:hAnsi="CESI仿宋-GB2312" w:cs="CESI仿宋-GB2312" w:hint="eastAsia"/>
          <w:color w:val="0C0C0C"/>
          <w:sz w:val="32"/>
          <w:szCs w:val="32"/>
          <w:shd w:val="clear" w:color="auto" w:fill="FFFFFF"/>
        </w:rPr>
        <w:t>、</w:t>
      </w:r>
      <w:r>
        <w:rPr>
          <w:rFonts w:ascii="CESI仿宋-GB2312" w:eastAsia="CESI仿宋-GB2312" w:hAnsi="CESI仿宋-GB2312" w:cs="CESI仿宋-GB2312" w:hint="eastAsia"/>
          <w:color w:val="0C0C0C"/>
          <w:sz w:val="32"/>
          <w:szCs w:val="32"/>
          <w:shd w:val="clear" w:color="auto" w:fill="FFFFFF"/>
        </w:rPr>
        <w:t>全面清理歧视外资企业和外地企业、实行地方保护的各类优惠政策。</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3</w:t>
      </w:r>
      <w:r>
        <w:rPr>
          <w:rFonts w:ascii="CESI仿宋-GB2312" w:eastAsia="CESI仿宋-GB2312" w:hAnsi="CESI仿宋-GB2312" w:cs="CESI仿宋-GB2312" w:hint="eastAsia"/>
          <w:color w:val="0C0C0C"/>
          <w:sz w:val="32"/>
          <w:szCs w:val="32"/>
          <w:shd w:val="clear" w:color="auto" w:fill="FFFFFF"/>
        </w:rPr>
        <w:t>、全面清理废除妨碍依法平等准入和退出的规定做法。</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4</w:t>
      </w:r>
      <w:r>
        <w:rPr>
          <w:rFonts w:ascii="CESI仿宋-GB2312" w:eastAsia="CESI仿宋-GB2312" w:hAnsi="CESI仿宋-GB2312" w:cs="CESI仿宋-GB2312" w:hint="eastAsia"/>
          <w:color w:val="0C0C0C"/>
          <w:sz w:val="32"/>
          <w:szCs w:val="32"/>
          <w:shd w:val="clear" w:color="auto" w:fill="FFFFFF"/>
        </w:rPr>
        <w:t>、全面清理招标采购领域违反统一市场建设的规定和</w:t>
      </w:r>
      <w:r>
        <w:rPr>
          <w:rFonts w:ascii="CESI仿宋-GB2312" w:eastAsia="CESI仿宋-GB2312" w:hAnsi="CESI仿宋-GB2312" w:cs="CESI仿宋-GB2312" w:hint="eastAsia"/>
          <w:color w:val="0C0C0C"/>
          <w:sz w:val="32"/>
          <w:szCs w:val="32"/>
          <w:shd w:val="clear" w:color="auto" w:fill="FFFFFF"/>
        </w:rPr>
        <w:t>做法</w:t>
      </w:r>
      <w:r>
        <w:rPr>
          <w:rFonts w:ascii="CESI仿宋-GB2312" w:eastAsia="CESI仿宋-GB2312" w:hAnsi="CESI仿宋-GB2312" w:cs="CESI仿宋-GB2312" w:hint="eastAsia"/>
          <w:color w:val="0C0C0C"/>
          <w:sz w:val="32"/>
          <w:szCs w:val="32"/>
          <w:shd w:val="clear" w:color="auto" w:fill="FFFFFF"/>
        </w:rPr>
        <w:t>。</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5</w:t>
      </w:r>
      <w:r>
        <w:rPr>
          <w:rFonts w:ascii="CESI仿宋-GB2312" w:eastAsia="CESI仿宋-GB2312" w:hAnsi="CESI仿宋-GB2312" w:cs="CESI仿宋-GB2312" w:hint="eastAsia"/>
          <w:color w:val="0C0C0C"/>
          <w:sz w:val="32"/>
          <w:szCs w:val="32"/>
          <w:shd w:val="clear" w:color="auto" w:fill="FFFFFF"/>
        </w:rPr>
        <w:t>、除法律法规明确规定外，不得要求企业必须在某地登记注册，不得为企业跨区域经营或迁移设置障碍。</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6</w:t>
      </w:r>
      <w:r>
        <w:rPr>
          <w:rFonts w:ascii="CESI仿宋-GB2312" w:eastAsia="CESI仿宋-GB2312" w:hAnsi="CESI仿宋-GB2312" w:cs="CESI仿宋-GB2312" w:hint="eastAsia"/>
          <w:color w:val="0C0C0C"/>
          <w:sz w:val="32"/>
          <w:szCs w:val="32"/>
          <w:shd w:val="clear" w:color="auto" w:fill="FFFFFF"/>
        </w:rPr>
        <w:t>、不得设置不合理和歧视性的准入、退出条件以限制商品服务、要素资源自由流动。</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7</w:t>
      </w:r>
      <w:r>
        <w:rPr>
          <w:rFonts w:ascii="CESI仿宋-GB2312" w:eastAsia="CESI仿宋-GB2312" w:hAnsi="CESI仿宋-GB2312" w:cs="CESI仿宋-GB2312" w:hint="eastAsia"/>
          <w:color w:val="0C0C0C"/>
          <w:sz w:val="32"/>
          <w:szCs w:val="32"/>
          <w:shd w:val="clear" w:color="auto" w:fill="FFFFFF"/>
        </w:rPr>
        <w:t>、不得以备案、注册、年检、认定、认证、指定、要求设立分公司等形式设定或者变相设定准入障碍。</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8</w:t>
      </w:r>
      <w:r>
        <w:rPr>
          <w:rFonts w:ascii="CESI仿宋-GB2312" w:eastAsia="CESI仿宋-GB2312" w:hAnsi="CESI仿宋-GB2312" w:cs="CESI仿宋-GB2312" w:hint="eastAsia"/>
          <w:color w:val="0C0C0C"/>
          <w:sz w:val="32"/>
          <w:szCs w:val="32"/>
          <w:shd w:val="clear" w:color="auto" w:fill="FFFFFF"/>
        </w:rPr>
        <w:t>、不得在资质认定、业务许可等方面，对外地企业设定明显高于本地经营者的资质</w:t>
      </w:r>
      <w:r>
        <w:rPr>
          <w:rFonts w:ascii="CESI仿宋-GB2312" w:eastAsia="CESI仿宋-GB2312" w:hAnsi="CESI仿宋-GB2312" w:cs="CESI仿宋-GB2312" w:hint="eastAsia"/>
          <w:color w:val="0C0C0C"/>
          <w:sz w:val="32"/>
          <w:szCs w:val="32"/>
          <w:shd w:val="clear" w:color="auto" w:fill="FFFFFF"/>
        </w:rPr>
        <w:t>要求、技术要求、检验标准或评审标准。</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9</w:t>
      </w:r>
      <w:r>
        <w:rPr>
          <w:rFonts w:ascii="CESI仿宋-GB2312" w:eastAsia="CESI仿宋-GB2312" w:hAnsi="CESI仿宋-GB2312" w:cs="CESI仿宋-GB2312" w:hint="eastAsia"/>
          <w:color w:val="0C0C0C"/>
          <w:sz w:val="32"/>
          <w:szCs w:val="32"/>
          <w:shd w:val="clear" w:color="auto" w:fill="FFFFFF"/>
        </w:rPr>
        <w:t>、不得将政务服务事项转为中介服务事项，没有法律法规依据不得在政务服务前要求企业自行检测、检验、认证、鉴定、公证以及提供证明等，不得搞变相审批、有偿服务。</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lastRenderedPageBreak/>
        <w:t>10</w:t>
      </w:r>
      <w:r>
        <w:rPr>
          <w:rFonts w:ascii="CESI仿宋-GB2312" w:eastAsia="CESI仿宋-GB2312" w:hAnsi="CESI仿宋-GB2312" w:cs="CESI仿宋-GB2312" w:hint="eastAsia"/>
          <w:color w:val="0C0C0C"/>
          <w:sz w:val="32"/>
          <w:szCs w:val="32"/>
          <w:shd w:val="clear" w:color="auto" w:fill="FFFFFF"/>
        </w:rPr>
        <w:t>、未经公平竞争不得授予经营者特许经营权，不得限定经营、购买、使用特定经营者提供的商品和服务。</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11</w:t>
      </w:r>
      <w:r>
        <w:rPr>
          <w:rFonts w:ascii="CESI仿宋-GB2312" w:eastAsia="CESI仿宋-GB2312" w:hAnsi="CESI仿宋-GB2312" w:cs="CESI仿宋-GB2312" w:hint="eastAsia"/>
          <w:color w:val="0C0C0C"/>
          <w:sz w:val="32"/>
          <w:szCs w:val="32"/>
          <w:shd w:val="clear" w:color="auto" w:fill="FFFFFF"/>
        </w:rPr>
        <w:t>、招标投标和政府采购中严禁违法限定或者指定特定的专利、商标、品牌、零部件、原产地、供应商，不得违法设定与招标采购项目具体特点和实际需要不相适应的资格、技术、商务条件等。</w:t>
      </w:r>
    </w:p>
    <w:p w:rsidR="00DE369E" w:rsidRDefault="00E30606">
      <w:pPr>
        <w:widowControl/>
        <w:spacing w:line="597" w:lineRule="exact"/>
        <w:ind w:firstLineChars="200" w:firstLine="640"/>
        <w:rPr>
          <w:rFonts w:ascii="CESI仿宋-GB2312" w:eastAsia="CESI仿宋-GB2312" w:hAnsi="CESI仿宋-GB2312" w:cs="CESI仿宋-GB2312"/>
          <w:color w:val="0C0C0C"/>
          <w:sz w:val="32"/>
          <w:szCs w:val="32"/>
          <w:shd w:val="clear" w:color="auto" w:fill="FFFFFF"/>
        </w:rPr>
      </w:pPr>
      <w:r>
        <w:rPr>
          <w:rFonts w:ascii="CESI仿宋-GB2312" w:eastAsia="CESI仿宋-GB2312" w:hAnsi="CESI仿宋-GB2312" w:cs="CESI仿宋-GB2312" w:hint="eastAsia"/>
          <w:color w:val="0C0C0C"/>
          <w:sz w:val="32"/>
          <w:szCs w:val="32"/>
          <w:shd w:val="clear" w:color="auto" w:fill="FFFFFF"/>
        </w:rPr>
        <w:t>12</w:t>
      </w:r>
      <w:r>
        <w:rPr>
          <w:rFonts w:ascii="CESI仿宋-GB2312" w:eastAsia="CESI仿宋-GB2312" w:hAnsi="CESI仿宋-GB2312" w:cs="CESI仿宋-GB2312" w:hint="eastAsia"/>
          <w:color w:val="0C0C0C"/>
          <w:sz w:val="32"/>
          <w:szCs w:val="32"/>
          <w:shd w:val="clear" w:color="auto" w:fill="FFFFFF"/>
        </w:rPr>
        <w:t>、不得违法限定投标人所在地、所有制形式、组</w:t>
      </w:r>
      <w:r>
        <w:rPr>
          <w:rFonts w:ascii="CESI仿宋-GB2312" w:eastAsia="CESI仿宋-GB2312" w:hAnsi="CESI仿宋-GB2312" w:cs="CESI仿宋-GB2312" w:hint="eastAsia"/>
          <w:color w:val="0C0C0C"/>
          <w:sz w:val="32"/>
          <w:szCs w:val="32"/>
          <w:shd w:val="clear" w:color="auto" w:fill="FFFFFF"/>
        </w:rPr>
        <w:t>织形式，或者设定其他不合理的条件以排斥、限制经营者参与投标采购活动。</w:t>
      </w:r>
    </w:p>
    <w:p w:rsidR="00DE369E" w:rsidRDefault="00DE369E">
      <w:pPr>
        <w:widowControl/>
        <w:spacing w:line="597" w:lineRule="exact"/>
        <w:ind w:firstLine="640"/>
        <w:rPr>
          <w:rFonts w:ascii="CESI仿宋-GB2312" w:eastAsia="CESI仿宋-GB2312" w:hAnsi="CESI仿宋-GB2312" w:cs="CESI仿宋-GB2312"/>
          <w:color w:val="0C0C0C"/>
          <w:sz w:val="32"/>
          <w:szCs w:val="32"/>
          <w:shd w:val="clear" w:color="auto" w:fill="FFFFFF"/>
        </w:rPr>
      </w:pPr>
    </w:p>
    <w:p w:rsidR="00DE369E" w:rsidRDefault="00DE369E"/>
    <w:sectPr w:rsidR="00DE369E" w:rsidSect="00DE369E">
      <w:footerReference w:type="default" r:id="rId7"/>
      <w:pgSz w:w="11906" w:h="16838"/>
      <w:pgMar w:top="1440" w:right="1800" w:bottom="1440" w:left="1800" w:header="720" w:footer="72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606" w:rsidRDefault="00E30606" w:rsidP="00DE369E">
      <w:r>
        <w:separator/>
      </w:r>
    </w:p>
  </w:endnote>
  <w:endnote w:type="continuationSeparator" w:id="1">
    <w:p w:rsidR="00E30606" w:rsidRDefault="00E30606" w:rsidP="00DE3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ESI仿宋-GB2312">
    <w:altName w:val="仿宋"/>
    <w:charset w:val="86"/>
    <w:family w:val="auto"/>
    <w:pitch w:val="default"/>
    <w:sig w:usb0="00000000" w:usb1="00000000" w:usb2="00000010" w:usb3="00000000" w:csb0="0004000F" w:csb1="00000000"/>
  </w:font>
  <w:font w:name="方正黑体_GBK">
    <w:altName w:val="Arial Unicode MS"/>
    <w:charset w:val="86"/>
    <w:family w:val="auto"/>
    <w:pitch w:val="default"/>
    <w:sig w:usb0="00000000" w:usb1="38CF7CFA" w:usb2="00082016" w:usb3="00000000" w:csb0="00040001" w:csb1="00000000"/>
  </w:font>
  <w:font w:name="CESI楷体-GB2312">
    <w:altName w:val="Microsoft YaHei UI"/>
    <w:charset w:val="86"/>
    <w:family w:val="auto"/>
    <w:pitch w:val="default"/>
    <w:sig w:usb0="00000000" w:usb1="00000000" w:usb2="00000012"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9E" w:rsidRDefault="00DE369E">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DE369E" w:rsidRDefault="00DE369E">
                <w:pPr>
                  <w:pStyle w:val="a5"/>
                </w:pPr>
                <w:r>
                  <w:rPr>
                    <w:sz w:val="22"/>
                    <w:szCs w:val="36"/>
                  </w:rPr>
                  <w:fldChar w:fldCharType="begin"/>
                </w:r>
                <w:r w:rsidR="00E30606">
                  <w:rPr>
                    <w:sz w:val="22"/>
                    <w:szCs w:val="36"/>
                  </w:rPr>
                  <w:instrText xml:space="preserve"> PAGE  \* MERGEFORMAT </w:instrText>
                </w:r>
                <w:r>
                  <w:rPr>
                    <w:sz w:val="22"/>
                    <w:szCs w:val="36"/>
                  </w:rPr>
                  <w:fldChar w:fldCharType="separate"/>
                </w:r>
                <w:r w:rsidR="002140F4">
                  <w:rPr>
                    <w:noProof/>
                    <w:sz w:val="22"/>
                    <w:szCs w:val="36"/>
                  </w:rPr>
                  <w:t>- 1 -</w:t>
                </w:r>
                <w:r>
                  <w:rPr>
                    <w:sz w:val="22"/>
                    <w:szCs w:val="36"/>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606" w:rsidRDefault="00E30606" w:rsidP="00DE369E">
      <w:r>
        <w:separator/>
      </w:r>
    </w:p>
  </w:footnote>
  <w:footnote w:type="continuationSeparator" w:id="1">
    <w:p w:rsidR="00E30606" w:rsidRDefault="00E30606" w:rsidP="00DE3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E2YmVlMzAwNWUyNmE5ZjI4MmU3ODk2NGQ3YTg3OTgifQ=="/>
  </w:docVars>
  <w:rsids>
    <w:rsidRoot w:val="47CC27C8"/>
    <w:rsid w:val="002140F4"/>
    <w:rsid w:val="00DE369E"/>
    <w:rsid w:val="00E30606"/>
    <w:rsid w:val="47CC27C8"/>
    <w:rsid w:val="54CB68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E369E"/>
    <w:pPr>
      <w:widowControl w:val="0"/>
      <w:suppressAutoHyphens/>
      <w:jc w:val="both"/>
    </w:pPr>
    <w:rPr>
      <w:rFonts w:ascii="Calibri" w:hAnsi="Calibri"/>
      <w:kern w:val="2"/>
      <w:sz w:val="21"/>
      <w:szCs w:val="24"/>
    </w:rPr>
  </w:style>
  <w:style w:type="paragraph" w:styleId="3">
    <w:name w:val="heading 3"/>
    <w:basedOn w:val="a"/>
    <w:next w:val="a"/>
    <w:semiHidden/>
    <w:unhideWhenUsed/>
    <w:qFormat/>
    <w:rsid w:val="00DE369E"/>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DE369E"/>
    <w:pPr>
      <w:spacing w:after="140" w:line="276" w:lineRule="auto"/>
    </w:pPr>
  </w:style>
  <w:style w:type="paragraph" w:styleId="a4">
    <w:name w:val="Normal Indent"/>
    <w:basedOn w:val="a"/>
    <w:next w:val="5"/>
    <w:qFormat/>
    <w:rsid w:val="00DE369E"/>
    <w:pPr>
      <w:ind w:firstLineChars="200" w:firstLine="420"/>
    </w:pPr>
  </w:style>
  <w:style w:type="paragraph" w:styleId="5">
    <w:name w:val="index 5"/>
    <w:basedOn w:val="a"/>
    <w:next w:val="a"/>
    <w:qFormat/>
    <w:rsid w:val="00DE369E"/>
    <w:pPr>
      <w:ind w:left="1680"/>
    </w:pPr>
  </w:style>
  <w:style w:type="paragraph" w:styleId="a5">
    <w:name w:val="footer"/>
    <w:basedOn w:val="a"/>
    <w:qFormat/>
    <w:rsid w:val="00DE369E"/>
    <w:pPr>
      <w:tabs>
        <w:tab w:val="center" w:pos="4153"/>
        <w:tab w:val="right" w:pos="8306"/>
      </w:tabs>
      <w:snapToGrid w:val="0"/>
      <w:jc w:val="left"/>
    </w:pPr>
    <w:rPr>
      <w:sz w:val="18"/>
    </w:rPr>
  </w:style>
  <w:style w:type="paragraph" w:styleId="a6">
    <w:name w:val="Normal (Web)"/>
    <w:basedOn w:val="a"/>
    <w:qFormat/>
    <w:rsid w:val="00DE369E"/>
    <w:pPr>
      <w:jc w:val="left"/>
    </w:pPr>
    <w:rPr>
      <w:kern w:val="0"/>
      <w:sz w:val="24"/>
    </w:rPr>
  </w:style>
  <w:style w:type="character" w:styleId="a7">
    <w:name w:val="Hyperlink"/>
    <w:basedOn w:val="a1"/>
    <w:rsid w:val="00DE369E"/>
    <w:rPr>
      <w:color w:val="0000FF"/>
      <w:u w:val="single"/>
    </w:rPr>
  </w:style>
  <w:style w:type="paragraph" w:styleId="a8">
    <w:name w:val="header"/>
    <w:basedOn w:val="a"/>
    <w:link w:val="Char"/>
    <w:rsid w:val="00214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2140F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3851</Words>
  <Characters>3968</Characters>
  <Application>Microsoft Office Word</Application>
  <DocSecurity>0</DocSecurity>
  <Lines>305</Lines>
  <Paragraphs>236</Paragraphs>
  <ScaleCrop>false</ScaleCrop>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许文宇</dc:creator>
  <cp:lastModifiedBy>Microsoft</cp:lastModifiedBy>
  <cp:revision>2</cp:revision>
  <cp:lastPrinted>2022-08-23T09:15:00Z</cp:lastPrinted>
  <dcterms:created xsi:type="dcterms:W3CDTF">2022-08-25T09:45:00Z</dcterms:created>
  <dcterms:modified xsi:type="dcterms:W3CDTF">2022-08-25T09:45:00Z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181A3AC8FC154150BECA24D4EED5B933</vt:lpwstr>
  </property>
</Properties>
</file>